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B1ED2" w14:textId="4305656C" w:rsidR="009930B5" w:rsidRPr="00C20CCB" w:rsidRDefault="009930B5" w:rsidP="009930B5">
      <w:pPr>
        <w:jc w:val="center"/>
        <w:rPr>
          <w:rFonts w:cstheme="minorHAnsi"/>
          <w:b/>
          <w:bCs/>
          <w:i/>
          <w:iCs/>
          <w:sz w:val="36"/>
          <w:szCs w:val="36"/>
        </w:rPr>
      </w:pPr>
      <w:r w:rsidRPr="00C20CCB">
        <w:rPr>
          <w:rFonts w:cstheme="minorHAnsi"/>
          <w:b/>
          <w:bCs/>
          <w:i/>
          <w:iCs/>
          <w:sz w:val="36"/>
          <w:szCs w:val="36"/>
        </w:rPr>
        <w:t>PROJET DE DÉLIBÉRATION</w:t>
      </w:r>
    </w:p>
    <w:p w14:paraId="4110C889" w14:textId="0F547F55" w:rsidR="009930B5" w:rsidRPr="00226F1F" w:rsidRDefault="009930B5" w:rsidP="009930B5">
      <w:pPr>
        <w:spacing w:after="0" w:line="240" w:lineRule="auto"/>
        <w:jc w:val="center"/>
        <w:rPr>
          <w:rFonts w:cstheme="minorHAnsi"/>
          <w:sz w:val="21"/>
          <w:szCs w:val="21"/>
        </w:rPr>
      </w:pPr>
    </w:p>
    <w:p w14:paraId="513F9DF1" w14:textId="77777777" w:rsidR="0042264F" w:rsidRPr="0042264F" w:rsidRDefault="0042264F" w:rsidP="0042264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09B0317" w14:textId="6B13F3C1" w:rsidR="0042264F" w:rsidRDefault="0042264F" w:rsidP="0042264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42264F">
        <w:rPr>
          <w:rFonts w:cstheme="minorHAnsi"/>
          <w:sz w:val="21"/>
          <w:szCs w:val="21"/>
        </w:rPr>
        <w:t>Le Centre de Gestion exerce de manière obligatoire un certain nombre de missions au profit de l’ensemble des collectivités et établissements publics du département. Ces missions, listées notamment aux articles L452-35 du Code Général de la Fonction Publique, sont financées par une cotisation obligatoire</w:t>
      </w:r>
      <w:r>
        <w:rPr>
          <w:rFonts w:cstheme="minorHAnsi"/>
          <w:sz w:val="21"/>
          <w:szCs w:val="21"/>
        </w:rPr>
        <w:t>.</w:t>
      </w:r>
    </w:p>
    <w:p w14:paraId="0C0C24CC" w14:textId="1E179171" w:rsidR="0042264F" w:rsidRPr="0042264F" w:rsidRDefault="0042264F" w:rsidP="0042264F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 compter du 1</w:t>
      </w:r>
      <w:r w:rsidRPr="0042264F">
        <w:rPr>
          <w:rFonts w:cstheme="minorHAnsi"/>
          <w:sz w:val="21"/>
          <w:szCs w:val="21"/>
          <w:vertAlign w:val="superscript"/>
        </w:rPr>
        <w:t>er</w:t>
      </w:r>
      <w:r>
        <w:rPr>
          <w:rFonts w:cstheme="minorHAnsi"/>
          <w:sz w:val="21"/>
          <w:szCs w:val="21"/>
        </w:rPr>
        <w:t xml:space="preserve"> janvier 2027, son taux est réduit de 0,8% à 0,75%</w:t>
      </w:r>
      <w:r w:rsidR="00A64872">
        <w:rPr>
          <w:rFonts w:cstheme="minorHAnsi"/>
          <w:sz w:val="21"/>
          <w:szCs w:val="21"/>
        </w:rPr>
        <w:t xml:space="preserve"> par le CDG (-6,25%).</w:t>
      </w:r>
    </w:p>
    <w:p w14:paraId="6DD01EC2" w14:textId="77777777" w:rsidR="0042264F" w:rsidRDefault="0042264F" w:rsidP="0042264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77E2A36" w14:textId="6438F7C7" w:rsidR="0042264F" w:rsidRDefault="0042264F" w:rsidP="0042264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42264F">
        <w:rPr>
          <w:rFonts w:cstheme="minorHAnsi"/>
          <w:sz w:val="21"/>
          <w:szCs w:val="21"/>
        </w:rPr>
        <w:t xml:space="preserve">En outre, le CDG exerce différentes missions, de manière facultative, à la demande d'une collectivité territoriale ou d'un établissement public (articles L452-40 à L452-48 du CGFP). </w:t>
      </w:r>
    </w:p>
    <w:p w14:paraId="4FB39847" w14:textId="39A053A4" w:rsidR="0042264F" w:rsidRDefault="0042264F" w:rsidP="0042264F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Les conventions mise</w:t>
      </w:r>
      <w:r w:rsidR="00A64872">
        <w:rPr>
          <w:rFonts w:cstheme="minorHAnsi"/>
          <w:sz w:val="21"/>
          <w:szCs w:val="21"/>
        </w:rPr>
        <w:t>s</w:t>
      </w:r>
      <w:r>
        <w:rPr>
          <w:rFonts w:cstheme="minorHAnsi"/>
          <w:sz w:val="21"/>
          <w:szCs w:val="21"/>
        </w:rPr>
        <w:t xml:space="preserve"> en œuvre lors du dernier mandat prennent fin </w:t>
      </w:r>
      <w:r w:rsidR="009F08FE">
        <w:rPr>
          <w:rFonts w:cstheme="minorHAnsi"/>
          <w:sz w:val="21"/>
          <w:szCs w:val="21"/>
        </w:rPr>
        <w:t xml:space="preserve">ou sont résiliées </w:t>
      </w:r>
      <w:r>
        <w:rPr>
          <w:rFonts w:cstheme="minorHAnsi"/>
          <w:sz w:val="21"/>
          <w:szCs w:val="21"/>
        </w:rPr>
        <w:t>au 31 décembre 2026.</w:t>
      </w:r>
    </w:p>
    <w:p w14:paraId="057836DE" w14:textId="77777777" w:rsidR="0042264F" w:rsidRPr="0042264F" w:rsidRDefault="0042264F" w:rsidP="0042264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4143656A" w14:textId="7874E784" w:rsidR="006F06DB" w:rsidRDefault="0042264F" w:rsidP="0042264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A64872">
        <w:rPr>
          <w:rFonts w:cstheme="minorHAnsi"/>
          <w:sz w:val="21"/>
          <w:szCs w:val="21"/>
        </w:rPr>
        <w:t xml:space="preserve">Pour pouvoir continuer de bénéficier de ces services et prestations sur demande, </w:t>
      </w:r>
      <w:r w:rsidR="00EE5EBD">
        <w:rPr>
          <w:rFonts w:cstheme="minorHAnsi"/>
          <w:sz w:val="21"/>
          <w:szCs w:val="21"/>
        </w:rPr>
        <w:t>le CDG</w:t>
      </w:r>
      <w:r w:rsidRPr="00A64872">
        <w:rPr>
          <w:rFonts w:cstheme="minorHAnsi"/>
          <w:sz w:val="21"/>
          <w:szCs w:val="21"/>
        </w:rPr>
        <w:t xml:space="preserve"> propose la signature d’une convention cadre, couvrant la période 2027-2032.</w:t>
      </w:r>
    </w:p>
    <w:p w14:paraId="3A2088EB" w14:textId="77777777" w:rsidR="00A64872" w:rsidRPr="00A64872" w:rsidRDefault="00A64872" w:rsidP="009B38FE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A64872">
        <w:rPr>
          <w:rFonts w:cstheme="minorHAnsi"/>
          <w:sz w:val="21"/>
          <w:szCs w:val="21"/>
        </w:rPr>
        <w:t>Cette</w:t>
      </w:r>
      <w:r w:rsidR="006F06DB" w:rsidRPr="00A64872">
        <w:rPr>
          <w:rFonts w:cstheme="minorHAnsi"/>
          <w:sz w:val="21"/>
          <w:szCs w:val="21"/>
        </w:rPr>
        <w:t xml:space="preserve"> nouvelle convention unique permet</w:t>
      </w:r>
      <w:r w:rsidRPr="00A64872">
        <w:rPr>
          <w:rFonts w:cstheme="minorHAnsi"/>
          <w:sz w:val="21"/>
          <w:szCs w:val="21"/>
        </w:rPr>
        <w:t> :</w:t>
      </w:r>
    </w:p>
    <w:p w14:paraId="05FD3532" w14:textId="0006CAD5" w:rsidR="00A64872" w:rsidRDefault="00A64872" w:rsidP="00A64872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A64872">
        <w:rPr>
          <w:rFonts w:asciiTheme="minorHAnsi" w:hAnsiTheme="minorHAnsi" w:cstheme="minorHAnsi"/>
          <w:sz w:val="21"/>
          <w:szCs w:val="21"/>
        </w:rPr>
        <w:t>D’accéder</w:t>
      </w:r>
      <w:r>
        <w:rPr>
          <w:rFonts w:asciiTheme="minorHAnsi" w:hAnsiTheme="minorHAnsi" w:cstheme="minorHAnsi"/>
          <w:sz w:val="21"/>
          <w:szCs w:val="21"/>
        </w:rPr>
        <w:t>, au besoin à certains services, le moment venu (ex : aide au recrutement, service remplacement, médiation, aide à l’archivage, rédaction du DUERP…) ;</w:t>
      </w:r>
    </w:p>
    <w:p w14:paraId="503F322D" w14:textId="37E2A213" w:rsidR="006F06DB" w:rsidRDefault="00A64872" w:rsidP="00A64872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</w:t>
      </w:r>
      <w:r w:rsidR="006F06DB" w:rsidRPr="00A64872">
        <w:rPr>
          <w:rFonts w:asciiTheme="minorHAnsi" w:hAnsiTheme="minorHAnsi" w:cstheme="minorHAnsi"/>
          <w:sz w:val="21"/>
          <w:szCs w:val="21"/>
        </w:rPr>
        <w:t xml:space="preserve">’adhérer, </w:t>
      </w:r>
      <w:r w:rsidR="00C20CCB" w:rsidRPr="00A64872">
        <w:rPr>
          <w:rFonts w:asciiTheme="minorHAnsi" w:hAnsiTheme="minorHAnsi" w:cstheme="minorHAnsi"/>
          <w:sz w:val="21"/>
          <w:szCs w:val="21"/>
        </w:rPr>
        <w:t>« </w:t>
      </w:r>
      <w:r w:rsidR="006F06DB" w:rsidRPr="00A64872">
        <w:rPr>
          <w:rFonts w:asciiTheme="minorHAnsi" w:hAnsiTheme="minorHAnsi" w:cstheme="minorHAnsi"/>
          <w:sz w:val="21"/>
          <w:szCs w:val="21"/>
        </w:rPr>
        <w:t>à la carte</w:t>
      </w:r>
      <w:r w:rsidR="00C20CCB" w:rsidRPr="00A64872">
        <w:rPr>
          <w:rFonts w:asciiTheme="minorHAnsi" w:hAnsiTheme="minorHAnsi" w:cstheme="minorHAnsi"/>
          <w:sz w:val="21"/>
          <w:szCs w:val="21"/>
        </w:rPr>
        <w:t> »</w:t>
      </w:r>
      <w:r w:rsidR="006F06DB" w:rsidRPr="00A64872">
        <w:rPr>
          <w:rFonts w:asciiTheme="minorHAnsi" w:hAnsiTheme="minorHAnsi" w:cstheme="minorHAnsi"/>
          <w:sz w:val="21"/>
          <w:szCs w:val="21"/>
        </w:rPr>
        <w:t xml:space="preserve">, à différents services, selon </w:t>
      </w:r>
      <w:r>
        <w:rPr>
          <w:rFonts w:asciiTheme="minorHAnsi" w:hAnsiTheme="minorHAnsi" w:cstheme="minorHAnsi"/>
          <w:sz w:val="21"/>
          <w:szCs w:val="21"/>
        </w:rPr>
        <w:t>les moyens internes et ressources de chaque collectivité ;</w:t>
      </w:r>
    </w:p>
    <w:p w14:paraId="56763871" w14:textId="5E04845C" w:rsidR="00A64872" w:rsidRPr="00A64872" w:rsidRDefault="00A64872" w:rsidP="00A64872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De décider de confier la totalité de la gestion administrative du personnel en mutualisant l’équivalent d’un service R.H. avec le CDG.</w:t>
      </w:r>
    </w:p>
    <w:p w14:paraId="677C3774" w14:textId="77777777" w:rsidR="0042264F" w:rsidRDefault="0042264F" w:rsidP="009B38FE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14:paraId="3D85D8CF" w14:textId="0C7074C5" w:rsidR="0042264F" w:rsidRDefault="00A64872" w:rsidP="00A64872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Ces services et prestations</w:t>
      </w:r>
      <w:r w:rsidR="0042264F" w:rsidRPr="0042264F">
        <w:rPr>
          <w:rFonts w:cstheme="minorHAnsi"/>
          <w:sz w:val="21"/>
          <w:szCs w:val="21"/>
        </w:rPr>
        <w:t xml:space="preserve"> sont financés</w:t>
      </w:r>
      <w:r w:rsidR="00EE5EBD">
        <w:rPr>
          <w:rFonts w:cstheme="minorHAnsi"/>
          <w:sz w:val="21"/>
          <w:szCs w:val="21"/>
        </w:rPr>
        <w:t>,</w:t>
      </w:r>
      <w:r w:rsidR="0042264F" w:rsidRPr="0042264F">
        <w:rPr>
          <w:rFonts w:cstheme="minorHAnsi"/>
          <w:sz w:val="21"/>
          <w:szCs w:val="21"/>
        </w:rPr>
        <w:t xml:space="preserve"> soit dans des conditions fixées par </w:t>
      </w:r>
      <w:r w:rsidR="00116353">
        <w:rPr>
          <w:rFonts w:cstheme="minorHAnsi"/>
          <w:sz w:val="21"/>
          <w:szCs w:val="21"/>
        </w:rPr>
        <w:t xml:space="preserve">la </w:t>
      </w:r>
      <w:r w:rsidR="0042264F" w:rsidRPr="0042264F">
        <w:rPr>
          <w:rFonts w:cstheme="minorHAnsi"/>
          <w:sz w:val="21"/>
          <w:szCs w:val="21"/>
        </w:rPr>
        <w:t>convention</w:t>
      </w:r>
      <w:r>
        <w:rPr>
          <w:rFonts w:cstheme="minorHAnsi"/>
          <w:sz w:val="21"/>
          <w:szCs w:val="21"/>
        </w:rPr>
        <w:t xml:space="preserve">, </w:t>
      </w:r>
      <w:r w:rsidR="0042264F" w:rsidRPr="0042264F">
        <w:rPr>
          <w:rFonts w:cstheme="minorHAnsi"/>
          <w:sz w:val="21"/>
          <w:szCs w:val="21"/>
        </w:rPr>
        <w:t>soit par une cotisation additionnelle à la cotisation obligatoire</w:t>
      </w:r>
      <w:r>
        <w:rPr>
          <w:rFonts w:cstheme="minorHAnsi"/>
          <w:sz w:val="21"/>
          <w:szCs w:val="21"/>
        </w:rPr>
        <w:t>, soit sur devis ponctuels</w:t>
      </w:r>
      <w:r w:rsidR="00434195">
        <w:rPr>
          <w:rFonts w:cstheme="minorHAnsi"/>
          <w:sz w:val="21"/>
          <w:szCs w:val="21"/>
        </w:rPr>
        <w:t xml:space="preserve"> établis avec un taux horaire d’intervention.</w:t>
      </w:r>
    </w:p>
    <w:p w14:paraId="3B7754F2" w14:textId="140E0775" w:rsidR="006511E9" w:rsidRPr="0042264F" w:rsidRDefault="006511E9" w:rsidP="00A64872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L’ensemble des tarifs sont détaillés dans la convention (annexe n°24).</w:t>
      </w:r>
    </w:p>
    <w:p w14:paraId="0E406210" w14:textId="77777777" w:rsidR="00211D68" w:rsidRPr="00226F1F" w:rsidRDefault="00211D68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A0224FD" w14:textId="513C5014" w:rsidR="006511E9" w:rsidRDefault="006511E9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Considérant que toutes les collectivités et établissements publics</w:t>
      </w:r>
      <w:r w:rsidR="00EE5EBD">
        <w:rPr>
          <w:rFonts w:cstheme="minorHAnsi"/>
          <w:sz w:val="21"/>
          <w:szCs w:val="21"/>
        </w:rPr>
        <w:t>,</w:t>
      </w:r>
      <w:r>
        <w:rPr>
          <w:rFonts w:cstheme="minorHAnsi"/>
          <w:sz w:val="21"/>
          <w:szCs w:val="21"/>
        </w:rPr>
        <w:t xml:space="preserve"> </w:t>
      </w:r>
      <w:r w:rsidR="00752BA5" w:rsidRPr="00752BA5">
        <w:rPr>
          <w:rFonts w:cstheme="minorHAnsi"/>
          <w:sz w:val="21"/>
          <w:szCs w:val="21"/>
        </w:rPr>
        <w:t xml:space="preserve">ont l'obligation de disposer d'un service de médecine </w:t>
      </w:r>
      <w:r w:rsidR="00493318">
        <w:rPr>
          <w:rFonts w:cstheme="minorHAnsi"/>
          <w:sz w:val="21"/>
          <w:szCs w:val="21"/>
        </w:rPr>
        <w:t xml:space="preserve">préventive (art. L812-3 du CGFP) </w:t>
      </w:r>
      <w:r w:rsidR="00752BA5">
        <w:rPr>
          <w:rFonts w:cstheme="minorHAnsi"/>
          <w:sz w:val="21"/>
          <w:szCs w:val="21"/>
        </w:rPr>
        <w:t>;</w:t>
      </w:r>
    </w:p>
    <w:p w14:paraId="061D299A" w14:textId="77777777" w:rsidR="00752BA5" w:rsidRDefault="00752BA5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0C24910" w14:textId="2E615452" w:rsidR="00752BA5" w:rsidRDefault="00752BA5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Considérant que toutes les collectivités et établissements publics </w:t>
      </w:r>
      <w:r w:rsidRPr="00752BA5">
        <w:rPr>
          <w:rFonts w:cstheme="minorHAnsi"/>
          <w:sz w:val="21"/>
          <w:szCs w:val="21"/>
        </w:rPr>
        <w:t xml:space="preserve">quelle que soit </w:t>
      </w:r>
      <w:r>
        <w:rPr>
          <w:rFonts w:cstheme="minorHAnsi"/>
          <w:sz w:val="21"/>
          <w:szCs w:val="21"/>
        </w:rPr>
        <w:t xml:space="preserve">leur </w:t>
      </w:r>
      <w:r w:rsidRPr="00752BA5">
        <w:rPr>
          <w:rFonts w:cstheme="minorHAnsi"/>
          <w:sz w:val="21"/>
          <w:szCs w:val="21"/>
        </w:rPr>
        <w:t>taille, doi</w:t>
      </w:r>
      <w:r>
        <w:rPr>
          <w:rFonts w:cstheme="minorHAnsi"/>
          <w:sz w:val="21"/>
          <w:szCs w:val="21"/>
        </w:rPr>
        <w:t>ven</w:t>
      </w:r>
      <w:r w:rsidRPr="00752BA5">
        <w:rPr>
          <w:rFonts w:cstheme="minorHAnsi"/>
          <w:sz w:val="21"/>
          <w:szCs w:val="21"/>
        </w:rPr>
        <w:t xml:space="preserve">t désigner un Agent Chargé de la Fonction d’Inspection </w:t>
      </w:r>
      <w:r w:rsidR="00B37CAC">
        <w:rPr>
          <w:rFonts w:cstheme="minorHAnsi"/>
          <w:sz w:val="21"/>
          <w:szCs w:val="21"/>
        </w:rPr>
        <w:t>-</w:t>
      </w:r>
      <w:r w:rsidRPr="00752BA5">
        <w:rPr>
          <w:rFonts w:cstheme="minorHAnsi"/>
          <w:sz w:val="21"/>
          <w:szCs w:val="21"/>
        </w:rPr>
        <w:t>ACFI</w:t>
      </w:r>
      <w:r w:rsidR="00B37CAC">
        <w:rPr>
          <w:rFonts w:cstheme="minorHAnsi"/>
          <w:sz w:val="21"/>
          <w:szCs w:val="21"/>
        </w:rPr>
        <w:t>- (</w:t>
      </w:r>
      <w:r w:rsidR="00493318">
        <w:rPr>
          <w:rFonts w:cstheme="minorHAnsi"/>
          <w:sz w:val="21"/>
          <w:szCs w:val="21"/>
        </w:rPr>
        <w:t xml:space="preserve">art. L812-2 du CGFP et </w:t>
      </w:r>
      <w:r w:rsidR="00B37CAC">
        <w:rPr>
          <w:rFonts w:cstheme="minorHAnsi"/>
          <w:sz w:val="21"/>
          <w:szCs w:val="21"/>
        </w:rPr>
        <w:t xml:space="preserve">art. 5 du décret </w:t>
      </w:r>
      <w:r w:rsidR="00B37CAC" w:rsidRPr="00B37CAC">
        <w:rPr>
          <w:rFonts w:cstheme="minorHAnsi"/>
          <w:sz w:val="21"/>
          <w:szCs w:val="21"/>
        </w:rPr>
        <w:t>n°85-603 du 10 juin 1985</w:t>
      </w:r>
      <w:r w:rsidR="00B37CAC">
        <w:rPr>
          <w:rFonts w:cstheme="minorHAnsi"/>
          <w:sz w:val="21"/>
          <w:szCs w:val="21"/>
        </w:rPr>
        <w:t>)</w:t>
      </w:r>
      <w:r>
        <w:rPr>
          <w:rFonts w:cstheme="minorHAnsi"/>
          <w:sz w:val="21"/>
          <w:szCs w:val="21"/>
        </w:rPr>
        <w:t> ;</w:t>
      </w:r>
    </w:p>
    <w:p w14:paraId="205932B3" w14:textId="77777777" w:rsidR="00752BA5" w:rsidRDefault="00752BA5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4D090D8" w14:textId="46F1A811" w:rsidR="00752BA5" w:rsidRDefault="00752BA5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Considérant que toutes les collectivités et établissements publics ont </w:t>
      </w:r>
      <w:r w:rsidRPr="00752BA5">
        <w:rPr>
          <w:rFonts w:cstheme="minorHAnsi"/>
          <w:sz w:val="21"/>
          <w:szCs w:val="21"/>
        </w:rPr>
        <w:t>l'obligation de mettre en place un dispositif de signalement des actes de violence, de discrimination, de harcèlement et d'agissements sexistes</w:t>
      </w:r>
      <w:r>
        <w:rPr>
          <w:rFonts w:cstheme="minorHAnsi"/>
          <w:sz w:val="21"/>
          <w:szCs w:val="21"/>
        </w:rPr>
        <w:t xml:space="preserve"> </w:t>
      </w:r>
      <w:r w:rsidR="00B37CAC">
        <w:rPr>
          <w:rFonts w:cstheme="minorHAnsi"/>
          <w:sz w:val="21"/>
          <w:szCs w:val="21"/>
        </w:rPr>
        <w:t>-</w:t>
      </w:r>
      <w:r>
        <w:rPr>
          <w:rFonts w:cstheme="minorHAnsi"/>
          <w:sz w:val="21"/>
          <w:szCs w:val="21"/>
        </w:rPr>
        <w:t>AVDHAS</w:t>
      </w:r>
      <w:r w:rsidR="00B37CAC">
        <w:rPr>
          <w:rFonts w:cstheme="minorHAnsi"/>
          <w:sz w:val="21"/>
          <w:szCs w:val="21"/>
        </w:rPr>
        <w:t>- (art. L135-6 du CGFP)</w:t>
      </w:r>
      <w:r>
        <w:rPr>
          <w:rFonts w:cstheme="minorHAnsi"/>
          <w:sz w:val="21"/>
          <w:szCs w:val="21"/>
        </w:rPr>
        <w:t> ;</w:t>
      </w:r>
    </w:p>
    <w:p w14:paraId="5365A09B" w14:textId="77777777" w:rsidR="00493318" w:rsidRDefault="00493318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546D983" w14:textId="0EF8B63E" w:rsidR="00493318" w:rsidRDefault="00493318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Considérant que seuls les Centres de Gestion sont compétents pour la mise en œuvre de la Médiation Préalable Obligatoire pour les agents employés par les collectivités </w:t>
      </w:r>
      <w:r w:rsidRPr="00493318">
        <w:rPr>
          <w:rFonts w:cstheme="minorHAnsi"/>
          <w:sz w:val="21"/>
          <w:szCs w:val="21"/>
        </w:rPr>
        <w:t>territoriales et leurs établissements publics ayant préalablement conclu une convention</w:t>
      </w:r>
      <w:r>
        <w:rPr>
          <w:rFonts w:cstheme="minorHAnsi"/>
          <w:sz w:val="21"/>
          <w:szCs w:val="21"/>
        </w:rPr>
        <w:t xml:space="preserve"> (art. 3 du </w:t>
      </w:r>
      <w:r w:rsidRPr="00493318">
        <w:rPr>
          <w:rFonts w:cstheme="minorHAnsi"/>
          <w:sz w:val="21"/>
          <w:szCs w:val="21"/>
        </w:rPr>
        <w:t>Décret n° 2022-433 du 25 mars 2022</w:t>
      </w:r>
      <w:r>
        <w:rPr>
          <w:rFonts w:cstheme="minorHAnsi"/>
          <w:sz w:val="21"/>
          <w:szCs w:val="21"/>
        </w:rPr>
        <w:t>) :</w:t>
      </w:r>
    </w:p>
    <w:p w14:paraId="55690529" w14:textId="77777777" w:rsidR="00752BA5" w:rsidRDefault="00752BA5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5C3D2A7" w14:textId="6DA94DC8" w:rsidR="00752BA5" w:rsidRPr="00226F1F" w:rsidRDefault="00752BA5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226F1F">
        <w:rPr>
          <w:rFonts w:cstheme="minorHAnsi"/>
          <w:sz w:val="21"/>
          <w:szCs w:val="21"/>
        </w:rPr>
        <w:t xml:space="preserve">Considérant que notre collectivité / établissement public </w:t>
      </w:r>
      <w:r>
        <w:rPr>
          <w:rFonts w:cstheme="minorHAnsi"/>
          <w:sz w:val="21"/>
          <w:szCs w:val="21"/>
        </w:rPr>
        <w:t>souhaite</w:t>
      </w:r>
      <w:r w:rsidRPr="00226F1F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pouvoir </w:t>
      </w:r>
      <w:r w:rsidRPr="00226F1F">
        <w:rPr>
          <w:rFonts w:cstheme="minorHAnsi"/>
          <w:sz w:val="21"/>
          <w:szCs w:val="21"/>
        </w:rPr>
        <w:t xml:space="preserve">recourir </w:t>
      </w:r>
      <w:r>
        <w:rPr>
          <w:rFonts w:cstheme="minorHAnsi"/>
          <w:sz w:val="21"/>
          <w:szCs w:val="21"/>
        </w:rPr>
        <w:t>aux services facultatifs proposés par le Centre de Gestion de la Fonction Publique Territoriale de la Charente afin de remplir ses obligations ;</w:t>
      </w:r>
    </w:p>
    <w:p w14:paraId="64F6F32D" w14:textId="70DBE062" w:rsidR="00211D68" w:rsidRPr="00226F1F" w:rsidRDefault="00211D68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E3C040A" w14:textId="2354A1DD" w:rsidR="00211D68" w:rsidRPr="00226F1F" w:rsidRDefault="00211D68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226F1F">
        <w:rPr>
          <w:rFonts w:cstheme="minorHAnsi"/>
          <w:sz w:val="21"/>
          <w:szCs w:val="21"/>
        </w:rPr>
        <w:t>Vu le Code Général des Collectivités Territoriales ;</w:t>
      </w:r>
    </w:p>
    <w:p w14:paraId="00D267CB" w14:textId="18D4C637" w:rsidR="00FF0651" w:rsidRPr="00226F1F" w:rsidRDefault="006511E9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226F1F">
        <w:rPr>
          <w:rFonts w:cstheme="minorHAnsi"/>
          <w:sz w:val="21"/>
          <w:szCs w:val="21"/>
        </w:rPr>
        <w:t xml:space="preserve">Vu le Code </w:t>
      </w:r>
      <w:r w:rsidR="00EE5EBD">
        <w:rPr>
          <w:rFonts w:cstheme="minorHAnsi"/>
          <w:sz w:val="21"/>
          <w:szCs w:val="21"/>
        </w:rPr>
        <w:t xml:space="preserve">Général </w:t>
      </w:r>
      <w:r>
        <w:rPr>
          <w:rFonts w:cstheme="minorHAnsi"/>
          <w:sz w:val="21"/>
          <w:szCs w:val="21"/>
        </w:rPr>
        <w:t>de la Fonction Publique ;</w:t>
      </w:r>
    </w:p>
    <w:p w14:paraId="31758277" w14:textId="3775A729" w:rsidR="00FF0651" w:rsidRPr="009F08FE" w:rsidRDefault="00FF0651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226F1F">
        <w:rPr>
          <w:rFonts w:cstheme="minorHAnsi"/>
          <w:sz w:val="21"/>
          <w:szCs w:val="21"/>
        </w:rPr>
        <w:t xml:space="preserve">Vu le </w:t>
      </w:r>
      <w:r w:rsidRPr="009F08FE">
        <w:rPr>
          <w:rFonts w:cstheme="minorHAnsi"/>
          <w:sz w:val="21"/>
          <w:szCs w:val="21"/>
        </w:rPr>
        <w:t xml:space="preserve">projet de convention </w:t>
      </w:r>
      <w:r w:rsidR="00CC24F3" w:rsidRPr="009F08FE">
        <w:rPr>
          <w:rFonts w:cstheme="minorHAnsi"/>
          <w:sz w:val="21"/>
          <w:szCs w:val="21"/>
        </w:rPr>
        <w:t>ci-annexé</w:t>
      </w:r>
      <w:r w:rsidRPr="009F08FE">
        <w:rPr>
          <w:rFonts w:cstheme="minorHAnsi"/>
          <w:sz w:val="21"/>
          <w:szCs w:val="21"/>
        </w:rPr>
        <w:t> ;</w:t>
      </w:r>
    </w:p>
    <w:p w14:paraId="2D6BE8C8" w14:textId="1FCE10AF" w:rsidR="00FF0651" w:rsidRPr="009F08FE" w:rsidRDefault="00FF0651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F62BCC0" w14:textId="0986D629" w:rsidR="00FF0651" w:rsidRPr="009F08FE" w:rsidRDefault="00FF0651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9F08FE">
        <w:rPr>
          <w:rFonts w:cstheme="minorHAnsi"/>
          <w:sz w:val="21"/>
          <w:szCs w:val="21"/>
        </w:rPr>
        <w:t>Après en avoir délibéré ;</w:t>
      </w:r>
    </w:p>
    <w:p w14:paraId="58EF6918" w14:textId="739FB65A" w:rsidR="00211D68" w:rsidRPr="009F08FE" w:rsidRDefault="00211D68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5EDDD6F" w14:textId="77777777" w:rsidR="00CC24F3" w:rsidRPr="009F08FE" w:rsidRDefault="00FF0651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9F08FE">
        <w:rPr>
          <w:rFonts w:cstheme="minorHAnsi"/>
          <w:sz w:val="21"/>
          <w:szCs w:val="21"/>
        </w:rPr>
        <w:lastRenderedPageBreak/>
        <w:t>Le</w:t>
      </w:r>
      <w:r w:rsidR="00211D68" w:rsidRPr="009F08FE">
        <w:rPr>
          <w:rFonts w:cstheme="minorHAnsi"/>
          <w:sz w:val="21"/>
          <w:szCs w:val="21"/>
        </w:rPr>
        <w:t xml:space="preserve"> Conseil………………………………………</w:t>
      </w:r>
      <w:r w:rsidR="00CC24F3" w:rsidRPr="009F08FE">
        <w:rPr>
          <w:rFonts w:cstheme="minorHAnsi"/>
          <w:sz w:val="21"/>
          <w:szCs w:val="21"/>
        </w:rPr>
        <w:t> :</w:t>
      </w:r>
    </w:p>
    <w:p w14:paraId="5ED72E80" w14:textId="77777777" w:rsidR="00CC24F3" w:rsidRPr="009F08FE" w:rsidRDefault="00CC24F3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4DF3C73E" w14:textId="0B580470" w:rsidR="00CC24F3" w:rsidRPr="009F08FE" w:rsidRDefault="00CC24F3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9F08FE">
        <w:rPr>
          <w:rFonts w:cstheme="minorHAnsi"/>
          <w:sz w:val="21"/>
          <w:szCs w:val="21"/>
        </w:rPr>
        <w:t>- décide d’adhérer à la convention de service</w:t>
      </w:r>
      <w:r w:rsidR="009F08FE" w:rsidRPr="009F08FE">
        <w:rPr>
          <w:rFonts w:cstheme="minorHAnsi"/>
          <w:sz w:val="21"/>
          <w:szCs w:val="21"/>
        </w:rPr>
        <w:t>s</w:t>
      </w:r>
      <w:r w:rsidRPr="009F08FE">
        <w:rPr>
          <w:rFonts w:cstheme="minorHAnsi"/>
          <w:sz w:val="21"/>
          <w:szCs w:val="21"/>
        </w:rPr>
        <w:t xml:space="preserve"> </w:t>
      </w:r>
      <w:r w:rsidR="006511E9">
        <w:rPr>
          <w:rFonts w:cstheme="minorHAnsi"/>
          <w:sz w:val="21"/>
          <w:szCs w:val="21"/>
        </w:rPr>
        <w:t>facultatifs proposée par le</w:t>
      </w:r>
      <w:r w:rsidRPr="009F08FE">
        <w:rPr>
          <w:rFonts w:cstheme="minorHAnsi"/>
          <w:sz w:val="21"/>
          <w:szCs w:val="21"/>
        </w:rPr>
        <w:t xml:space="preserve"> Centre de Gestion</w:t>
      </w:r>
      <w:r w:rsidR="009F08FE" w:rsidRPr="009F08FE">
        <w:rPr>
          <w:rFonts w:cstheme="minorHAnsi"/>
          <w:sz w:val="21"/>
          <w:szCs w:val="21"/>
        </w:rPr>
        <w:t> ;</w:t>
      </w:r>
    </w:p>
    <w:p w14:paraId="39529703" w14:textId="77777777" w:rsidR="002544CA" w:rsidRPr="009F08FE" w:rsidRDefault="002544CA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41124C65" w14:textId="1C406693" w:rsidR="00CC24F3" w:rsidRPr="009F08FE" w:rsidRDefault="00CC24F3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9F08FE">
        <w:rPr>
          <w:rFonts w:cstheme="minorHAnsi"/>
          <w:sz w:val="21"/>
          <w:szCs w:val="21"/>
        </w:rPr>
        <w:t>- décide de souscrire aux services suivants </w:t>
      </w:r>
      <w:r w:rsidRPr="009F08FE">
        <w:rPr>
          <w:rFonts w:cstheme="minorHAnsi"/>
          <w:i/>
          <w:iCs/>
          <w:sz w:val="21"/>
          <w:szCs w:val="21"/>
          <w:highlight w:val="yellow"/>
        </w:rPr>
        <w:t>(ne mentionner que les services choisis)</w:t>
      </w:r>
      <w:r w:rsidRPr="009F08FE">
        <w:rPr>
          <w:rFonts w:cstheme="minorHAnsi"/>
          <w:i/>
          <w:iCs/>
          <w:sz w:val="21"/>
          <w:szCs w:val="21"/>
        </w:rPr>
        <w:t xml:space="preserve"> </w:t>
      </w:r>
      <w:r w:rsidRPr="009F08FE">
        <w:rPr>
          <w:rFonts w:cstheme="minorHAnsi"/>
          <w:sz w:val="21"/>
          <w:szCs w:val="21"/>
        </w:rPr>
        <w:t>:</w:t>
      </w:r>
    </w:p>
    <w:p w14:paraId="5D5E1360" w14:textId="0E8AFCD1" w:rsidR="009F08FE" w:rsidRPr="009F08FE" w:rsidRDefault="009F08FE" w:rsidP="00CC24F3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Socle d’appui à la gestion R.H. </w:t>
      </w:r>
      <w:r w:rsidRPr="009F08FE">
        <w:rPr>
          <w:rFonts w:asciiTheme="minorHAnsi" w:hAnsiTheme="minorHAnsi" w:cstheme="minorHAnsi"/>
          <w:sz w:val="21"/>
          <w:szCs w:val="21"/>
        </w:rPr>
        <w:t xml:space="preserve">incluant </w:t>
      </w:r>
      <w:r>
        <w:rPr>
          <w:rFonts w:ascii="Calibri" w:hAnsi="Calibri" w:cs="Calibri"/>
          <w:color w:val="000000"/>
          <w:sz w:val="21"/>
          <w:szCs w:val="21"/>
          <w:lang w:eastAsia="fr-FR"/>
        </w:rPr>
        <w:t>notamment, les c</w:t>
      </w:r>
      <w:r w:rsidRPr="009F08FE">
        <w:rPr>
          <w:rFonts w:ascii="Calibri" w:hAnsi="Calibri" w:cs="Calibri"/>
          <w:color w:val="000000"/>
          <w:sz w:val="21"/>
          <w:szCs w:val="21"/>
          <w:lang w:eastAsia="fr-FR"/>
        </w:rPr>
        <w:t xml:space="preserve">alculs de reprises de service, </w:t>
      </w:r>
      <w:r>
        <w:rPr>
          <w:rFonts w:ascii="Calibri" w:hAnsi="Calibri" w:cs="Calibri"/>
          <w:color w:val="000000"/>
          <w:sz w:val="21"/>
          <w:szCs w:val="21"/>
          <w:lang w:eastAsia="fr-FR"/>
        </w:rPr>
        <w:t xml:space="preserve">les </w:t>
      </w:r>
      <w:r w:rsidRPr="009F08FE">
        <w:rPr>
          <w:rFonts w:ascii="Calibri" w:hAnsi="Calibri" w:cs="Calibri"/>
          <w:color w:val="000000"/>
          <w:sz w:val="21"/>
          <w:szCs w:val="21"/>
          <w:lang w:eastAsia="fr-FR"/>
        </w:rPr>
        <w:t xml:space="preserve">calculs des indemnités chômage, </w:t>
      </w:r>
      <w:r>
        <w:rPr>
          <w:rFonts w:ascii="Calibri" w:hAnsi="Calibri" w:cs="Calibri"/>
          <w:color w:val="000000"/>
          <w:sz w:val="21"/>
          <w:szCs w:val="21"/>
          <w:lang w:eastAsia="fr-FR"/>
        </w:rPr>
        <w:t xml:space="preserve">un </w:t>
      </w:r>
      <w:r w:rsidRPr="009F08FE">
        <w:rPr>
          <w:rFonts w:ascii="Calibri" w:hAnsi="Calibri" w:cs="Calibri"/>
          <w:color w:val="000000"/>
          <w:sz w:val="21"/>
          <w:szCs w:val="21"/>
          <w:lang w:eastAsia="fr-FR"/>
        </w:rPr>
        <w:t xml:space="preserve">appui complémentaire en matière de retraite (CNRACL), </w:t>
      </w:r>
      <w:r>
        <w:rPr>
          <w:rFonts w:ascii="Calibri" w:hAnsi="Calibri" w:cs="Calibri"/>
          <w:color w:val="000000"/>
          <w:sz w:val="21"/>
          <w:szCs w:val="21"/>
          <w:lang w:eastAsia="fr-FR"/>
        </w:rPr>
        <w:t xml:space="preserve">le </w:t>
      </w:r>
      <w:r w:rsidRPr="009F08FE">
        <w:rPr>
          <w:rFonts w:ascii="Calibri" w:hAnsi="Calibri" w:cs="Calibri"/>
          <w:color w:val="000000"/>
          <w:sz w:val="21"/>
          <w:szCs w:val="21"/>
          <w:lang w:eastAsia="fr-FR"/>
        </w:rPr>
        <w:t xml:space="preserve">dispositif d’alertes </w:t>
      </w:r>
      <w:r w:rsidRPr="009F08FE">
        <w:rPr>
          <w:rFonts w:asciiTheme="minorHAnsi" w:hAnsiTheme="minorHAnsi" w:cstheme="minorHAnsi"/>
          <w:color w:val="000000"/>
          <w:sz w:val="21"/>
          <w:szCs w:val="21"/>
          <w:lang w:eastAsia="fr-FR"/>
        </w:rPr>
        <w:t>éthiques</w:t>
      </w:r>
      <w:r w:rsidR="006511E9">
        <w:rPr>
          <w:rFonts w:asciiTheme="minorHAnsi" w:hAnsiTheme="minorHAnsi" w:cstheme="minorHAnsi"/>
          <w:color w:val="000000"/>
          <w:sz w:val="21"/>
          <w:szCs w:val="21"/>
          <w:lang w:eastAsia="fr-FR"/>
        </w:rPr>
        <w:t>,</w:t>
      </w:r>
    </w:p>
    <w:p w14:paraId="7E90543A" w14:textId="051193CE" w:rsidR="00CC24F3" w:rsidRPr="009F08FE" w:rsidRDefault="00CC24F3" w:rsidP="00CC24F3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9F08FE">
        <w:rPr>
          <w:rFonts w:asciiTheme="minorHAnsi" w:hAnsiTheme="minorHAnsi" w:cstheme="minorHAnsi"/>
          <w:sz w:val="21"/>
          <w:szCs w:val="21"/>
        </w:rPr>
        <w:t xml:space="preserve">Médecine </w:t>
      </w:r>
      <w:r w:rsidR="009F08FE" w:rsidRPr="009F08FE">
        <w:rPr>
          <w:rFonts w:asciiTheme="minorHAnsi" w:hAnsiTheme="minorHAnsi" w:cstheme="minorHAnsi"/>
          <w:sz w:val="21"/>
          <w:szCs w:val="21"/>
        </w:rPr>
        <w:t>professionnelle et préventive</w:t>
      </w:r>
      <w:r w:rsidR="006511E9">
        <w:rPr>
          <w:rFonts w:asciiTheme="minorHAnsi" w:hAnsiTheme="minorHAnsi" w:cstheme="minorHAnsi"/>
          <w:sz w:val="21"/>
          <w:szCs w:val="21"/>
        </w:rPr>
        <w:t>,</w:t>
      </w:r>
    </w:p>
    <w:p w14:paraId="6063C0BC" w14:textId="58C6B7BE" w:rsidR="009F08FE" w:rsidRPr="009F08FE" w:rsidRDefault="00CC24F3" w:rsidP="009F08FE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9F08FE">
        <w:rPr>
          <w:rFonts w:asciiTheme="minorHAnsi" w:hAnsiTheme="minorHAnsi" w:cstheme="minorHAnsi"/>
          <w:sz w:val="21"/>
          <w:szCs w:val="21"/>
        </w:rPr>
        <w:t>Fonction d’inspection dans le domaine de la santé et de la sécurité </w:t>
      </w:r>
      <w:r w:rsidR="009F08FE" w:rsidRPr="009F08FE">
        <w:rPr>
          <w:rFonts w:asciiTheme="minorHAnsi" w:hAnsiTheme="minorHAnsi" w:cstheme="minorHAnsi"/>
          <w:sz w:val="21"/>
          <w:szCs w:val="21"/>
        </w:rPr>
        <w:t xml:space="preserve">au travail </w:t>
      </w:r>
      <w:r w:rsidR="00752BA5">
        <w:rPr>
          <w:rFonts w:asciiTheme="minorHAnsi" w:hAnsiTheme="minorHAnsi" w:cstheme="minorHAnsi"/>
          <w:sz w:val="21"/>
          <w:szCs w:val="21"/>
        </w:rPr>
        <w:t xml:space="preserve">(ACFI) </w:t>
      </w:r>
      <w:r w:rsidR="009F08FE" w:rsidRPr="009F08FE">
        <w:rPr>
          <w:rFonts w:asciiTheme="minorHAnsi" w:hAnsiTheme="minorHAnsi" w:cstheme="minorHAnsi"/>
          <w:sz w:val="21"/>
          <w:szCs w:val="21"/>
        </w:rPr>
        <w:t>et c</w:t>
      </w:r>
      <w:r w:rsidRPr="009F08FE">
        <w:rPr>
          <w:rFonts w:asciiTheme="minorHAnsi" w:hAnsiTheme="minorHAnsi" w:cstheme="minorHAnsi"/>
          <w:sz w:val="21"/>
          <w:szCs w:val="21"/>
        </w:rPr>
        <w:t xml:space="preserve">onseil en </w:t>
      </w:r>
      <w:r w:rsidR="009F08FE" w:rsidRPr="009F08FE">
        <w:rPr>
          <w:rFonts w:asciiTheme="minorHAnsi" w:hAnsiTheme="minorHAnsi" w:cstheme="minorHAnsi"/>
          <w:sz w:val="21"/>
          <w:szCs w:val="21"/>
        </w:rPr>
        <w:t>prévention des risques</w:t>
      </w:r>
      <w:r w:rsidRPr="009F08FE">
        <w:rPr>
          <w:rFonts w:asciiTheme="minorHAnsi" w:hAnsiTheme="minorHAnsi" w:cstheme="minorHAnsi"/>
          <w:sz w:val="21"/>
          <w:szCs w:val="21"/>
        </w:rPr>
        <w:t> </w:t>
      </w:r>
      <w:r w:rsidR="009F08FE" w:rsidRPr="009F08FE">
        <w:rPr>
          <w:rFonts w:asciiTheme="minorHAnsi" w:hAnsiTheme="minorHAnsi" w:cstheme="minorHAnsi"/>
          <w:sz w:val="21"/>
          <w:szCs w:val="21"/>
        </w:rPr>
        <w:t>professionnels</w:t>
      </w:r>
      <w:r w:rsidR="006511E9">
        <w:rPr>
          <w:rFonts w:asciiTheme="minorHAnsi" w:hAnsiTheme="minorHAnsi" w:cstheme="minorHAnsi"/>
          <w:sz w:val="21"/>
          <w:szCs w:val="21"/>
        </w:rPr>
        <w:t>,</w:t>
      </w:r>
    </w:p>
    <w:p w14:paraId="70DDCFCE" w14:textId="109EFE40" w:rsidR="00CC24F3" w:rsidRDefault="009F08FE" w:rsidP="009F08FE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9F08FE">
        <w:rPr>
          <w:rFonts w:asciiTheme="minorHAnsi" w:hAnsiTheme="minorHAnsi" w:cstheme="minorHAnsi"/>
          <w:sz w:val="21"/>
          <w:szCs w:val="21"/>
        </w:rPr>
        <w:t>Dispositif de signalement AVDHAS avec référent externalisé et accompagnement à la prise en charge du signalement</w:t>
      </w:r>
      <w:r w:rsidR="006511E9">
        <w:rPr>
          <w:rFonts w:asciiTheme="minorHAnsi" w:hAnsiTheme="minorHAnsi" w:cstheme="minorHAnsi"/>
          <w:sz w:val="21"/>
          <w:szCs w:val="21"/>
        </w:rPr>
        <w:t>,</w:t>
      </w:r>
    </w:p>
    <w:p w14:paraId="79CF7CCF" w14:textId="3E8C911A" w:rsidR="009F08FE" w:rsidRDefault="009F08FE" w:rsidP="009F08FE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</w:t>
      </w:r>
      <w:r w:rsidR="006511E9">
        <w:rPr>
          <w:rFonts w:asciiTheme="minorHAnsi" w:hAnsiTheme="minorHAnsi" w:cstheme="minorHAnsi"/>
          <w:sz w:val="21"/>
          <w:szCs w:val="21"/>
        </w:rPr>
        <w:t>édiation Préalable Obligatoire (MPO),</w:t>
      </w:r>
    </w:p>
    <w:p w14:paraId="4E1D4E05" w14:textId="31A76099" w:rsidR="009F08FE" w:rsidRDefault="009F08FE" w:rsidP="009F08FE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Mise à disposition de l’outil GPEEC</w:t>
      </w:r>
      <w:r w:rsidR="006511E9">
        <w:rPr>
          <w:rFonts w:asciiTheme="minorHAnsi" w:hAnsiTheme="minorHAnsi" w:cstheme="minorHAnsi"/>
          <w:sz w:val="21"/>
          <w:szCs w:val="21"/>
        </w:rPr>
        <w:t>,</w:t>
      </w:r>
    </w:p>
    <w:p w14:paraId="4A25F5BD" w14:textId="7D31925D" w:rsidR="009F08FE" w:rsidRDefault="009F08FE" w:rsidP="009F08FE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Paies à façon</w:t>
      </w:r>
      <w:r w:rsidR="006511E9">
        <w:rPr>
          <w:rFonts w:asciiTheme="minorHAnsi" w:hAnsiTheme="minorHAnsi" w:cstheme="minorHAnsi"/>
          <w:sz w:val="21"/>
          <w:szCs w:val="21"/>
        </w:rPr>
        <w:t>,</w:t>
      </w:r>
    </w:p>
    <w:p w14:paraId="511EE86E" w14:textId="71C8F03E" w:rsidR="009F08FE" w:rsidRDefault="009F08FE" w:rsidP="009F08FE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Aide au pilotage de l’absentéisme</w:t>
      </w:r>
      <w:r w:rsidR="006511E9">
        <w:rPr>
          <w:rFonts w:asciiTheme="minorHAnsi" w:hAnsiTheme="minorHAnsi" w:cstheme="minorHAnsi"/>
          <w:sz w:val="21"/>
          <w:szCs w:val="21"/>
        </w:rPr>
        <w:t>,</w:t>
      </w:r>
    </w:p>
    <w:p w14:paraId="539047F6" w14:textId="44B58178" w:rsidR="009F08FE" w:rsidRDefault="009F08FE" w:rsidP="009F08FE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Mise à disposition d’une diététicienne (service de restauration collective)</w:t>
      </w:r>
      <w:r w:rsidR="006511E9">
        <w:rPr>
          <w:rFonts w:asciiTheme="minorHAnsi" w:hAnsiTheme="minorHAnsi" w:cstheme="minorHAnsi"/>
          <w:sz w:val="21"/>
          <w:szCs w:val="21"/>
        </w:rPr>
        <w:t>.</w:t>
      </w:r>
    </w:p>
    <w:p w14:paraId="135F02D0" w14:textId="2E27A596" w:rsidR="009F08FE" w:rsidRDefault="009F08FE" w:rsidP="009F08FE">
      <w:pPr>
        <w:pStyle w:val="Paragraphedeliste"/>
        <w:tabs>
          <w:tab w:val="left" w:pos="-3168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9F08FE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728F05" wp14:editId="3682FE3D">
                <wp:simplePos x="0" y="0"/>
                <wp:positionH relativeFrom="column">
                  <wp:posOffset>-547370</wp:posOffset>
                </wp:positionH>
                <wp:positionV relativeFrom="paragraph">
                  <wp:posOffset>137795</wp:posOffset>
                </wp:positionV>
                <wp:extent cx="64770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9E736" w14:textId="1D5E90BA" w:rsidR="009F08FE" w:rsidRPr="009F08FE" w:rsidRDefault="009F08FE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9F08FE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728F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3.1pt;margin-top:10.85pt;width:5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" filled="f" stroked="f">
                <v:textbox style="mso-fit-shape-to-text:t">
                  <w:txbxContent>
                    <w:p w14:paraId="3A09E736" w14:textId="1D5E90BA" w:rsidR="009F08FE" w:rsidRPr="009F08FE" w:rsidRDefault="009F08FE">
                      <w:p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9F08FE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OU</w:t>
                      </w:r>
                    </w:p>
                  </w:txbxContent>
                </v:textbox>
              </v:shape>
            </w:pict>
          </mc:Fallback>
        </mc:AlternateContent>
      </w:r>
    </w:p>
    <w:p w14:paraId="4B399721" w14:textId="35C4E54D" w:rsidR="009F08FE" w:rsidRPr="009F08FE" w:rsidRDefault="009F08FE" w:rsidP="009F08FE">
      <w:pPr>
        <w:tabs>
          <w:tab w:val="left" w:pos="-31680"/>
        </w:tabs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- </w:t>
      </w:r>
      <w:r w:rsidRPr="009F08FE">
        <w:rPr>
          <w:rFonts w:cstheme="minorHAnsi"/>
          <w:sz w:val="21"/>
          <w:szCs w:val="21"/>
        </w:rPr>
        <w:t>décide de souscrire</w:t>
      </w:r>
      <w:r>
        <w:rPr>
          <w:rFonts w:cstheme="minorHAnsi"/>
          <w:sz w:val="21"/>
          <w:szCs w:val="21"/>
        </w:rPr>
        <w:t xml:space="preserve"> à la gestion R.H. intégrée</w:t>
      </w:r>
      <w:r w:rsidR="00EE5EBD">
        <w:rPr>
          <w:rFonts w:cstheme="minorHAnsi"/>
          <w:sz w:val="21"/>
          <w:szCs w:val="21"/>
        </w:rPr>
        <w:t>,</w:t>
      </w:r>
      <w:r>
        <w:rPr>
          <w:rFonts w:cstheme="minorHAnsi"/>
          <w:sz w:val="21"/>
          <w:szCs w:val="21"/>
        </w:rPr>
        <w:t xml:space="preserve"> en confiant au CDG la gestion administrative complète du personnel (service R.H. externalisé).</w:t>
      </w:r>
    </w:p>
    <w:p w14:paraId="51238578" w14:textId="5F5084ED" w:rsidR="00211D68" w:rsidRPr="009F08FE" w:rsidRDefault="00CC24F3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9F08FE">
        <w:rPr>
          <w:rFonts w:cstheme="minorHAnsi"/>
          <w:sz w:val="21"/>
          <w:szCs w:val="21"/>
        </w:rPr>
        <w:t xml:space="preserve">- </w:t>
      </w:r>
      <w:r w:rsidR="00211D68" w:rsidRPr="009F08FE">
        <w:rPr>
          <w:rFonts w:cstheme="minorHAnsi"/>
          <w:sz w:val="21"/>
          <w:szCs w:val="21"/>
        </w:rPr>
        <w:t>autorise M…………………………….</w:t>
      </w:r>
      <w:r w:rsidR="002544CA" w:rsidRPr="009F08FE">
        <w:rPr>
          <w:rFonts w:cstheme="minorHAnsi"/>
          <w:sz w:val="21"/>
          <w:szCs w:val="21"/>
        </w:rPr>
        <w:t xml:space="preserve"> </w:t>
      </w:r>
      <w:r w:rsidR="00211D68" w:rsidRPr="009F08FE">
        <w:rPr>
          <w:rFonts w:cstheme="minorHAnsi"/>
          <w:sz w:val="21"/>
          <w:szCs w:val="21"/>
        </w:rPr>
        <w:t>(le Maire / le Président) à signer la convention de service ci-annexée</w:t>
      </w:r>
      <w:r w:rsidR="009F08FE">
        <w:rPr>
          <w:rFonts w:cstheme="minorHAnsi"/>
          <w:sz w:val="21"/>
          <w:szCs w:val="21"/>
        </w:rPr>
        <w:t>.</w:t>
      </w:r>
    </w:p>
    <w:p w14:paraId="0D80DD0C" w14:textId="77777777" w:rsidR="002544CA" w:rsidRPr="009F08FE" w:rsidRDefault="002544CA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FB19CB1" w14:textId="6EDD031B" w:rsidR="000A1057" w:rsidRPr="00226F1F" w:rsidRDefault="000A1057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9F08FE">
        <w:rPr>
          <w:rFonts w:cstheme="minorHAnsi"/>
          <w:sz w:val="21"/>
          <w:szCs w:val="21"/>
        </w:rPr>
        <w:t>- dit que les crédits nécessaires seront</w:t>
      </w:r>
      <w:r>
        <w:rPr>
          <w:rFonts w:cstheme="minorHAnsi"/>
          <w:sz w:val="21"/>
          <w:szCs w:val="21"/>
        </w:rPr>
        <w:t xml:space="preserve"> inscrits au B.P. 202</w:t>
      </w:r>
      <w:r w:rsidR="009F08FE">
        <w:rPr>
          <w:rFonts w:cstheme="minorHAnsi"/>
          <w:sz w:val="21"/>
          <w:szCs w:val="21"/>
        </w:rPr>
        <w:t>7</w:t>
      </w:r>
      <w:r>
        <w:rPr>
          <w:rFonts w:cstheme="minorHAnsi"/>
          <w:sz w:val="21"/>
          <w:szCs w:val="21"/>
        </w:rPr>
        <w:t xml:space="preserve"> et suivants.</w:t>
      </w:r>
    </w:p>
    <w:p w14:paraId="43A48A3C" w14:textId="1A57E88E" w:rsidR="00FF0651" w:rsidRPr="00226F1F" w:rsidRDefault="00FF0651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9815160" w14:textId="34AE6797" w:rsidR="00FF0651" w:rsidRPr="00226F1F" w:rsidRDefault="00FF0651" w:rsidP="009930B5">
      <w:pPr>
        <w:tabs>
          <w:tab w:val="left" w:pos="-3168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226F1F">
        <w:rPr>
          <w:rFonts w:cstheme="minorHAnsi"/>
          <w:sz w:val="21"/>
          <w:szCs w:val="21"/>
        </w:rPr>
        <w:t>Adopte à l’unanimité / à la majorité</w:t>
      </w:r>
    </w:p>
    <w:p w14:paraId="37A5A184" w14:textId="77777777" w:rsidR="009930B5" w:rsidRPr="00226F1F" w:rsidRDefault="009930B5" w:rsidP="009930B5">
      <w:pPr>
        <w:spacing w:after="0" w:line="240" w:lineRule="auto"/>
        <w:rPr>
          <w:rFonts w:cstheme="minorHAnsi"/>
          <w:sz w:val="21"/>
          <w:szCs w:val="21"/>
        </w:rPr>
      </w:pPr>
    </w:p>
    <w:p w14:paraId="1B9981B1" w14:textId="77777777" w:rsidR="009930B5" w:rsidRPr="00226F1F" w:rsidRDefault="009930B5" w:rsidP="009930B5">
      <w:pPr>
        <w:spacing w:after="0" w:line="240" w:lineRule="auto"/>
        <w:jc w:val="center"/>
        <w:rPr>
          <w:rFonts w:cstheme="minorHAnsi"/>
          <w:sz w:val="21"/>
          <w:szCs w:val="21"/>
        </w:rPr>
      </w:pPr>
    </w:p>
    <w:sectPr w:rsidR="009930B5" w:rsidRPr="00226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96293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F4770E"/>
    <w:multiLevelType w:val="hybridMultilevel"/>
    <w:tmpl w:val="C00AD886"/>
    <w:lvl w:ilvl="0" w:tplc="363C02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442C7"/>
    <w:multiLevelType w:val="multilevel"/>
    <w:tmpl w:val="3384A7B0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" w15:restartNumberingAfterBreak="0">
    <w:nsid w:val="31D44046"/>
    <w:multiLevelType w:val="hybridMultilevel"/>
    <w:tmpl w:val="5ACCB8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D4C00"/>
    <w:multiLevelType w:val="multilevel"/>
    <w:tmpl w:val="A8204ED8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 w16cid:durableId="1309242881">
    <w:abstractNumId w:val="4"/>
  </w:num>
  <w:num w:numId="2" w16cid:durableId="1816290175">
    <w:abstractNumId w:val="2"/>
  </w:num>
  <w:num w:numId="3" w16cid:durableId="89812669">
    <w:abstractNumId w:val="3"/>
  </w:num>
  <w:num w:numId="4" w16cid:durableId="447311324">
    <w:abstractNumId w:val="0"/>
  </w:num>
  <w:num w:numId="5" w16cid:durableId="586351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B5"/>
    <w:rsid w:val="0007356F"/>
    <w:rsid w:val="000A1057"/>
    <w:rsid w:val="000A5DE5"/>
    <w:rsid w:val="00116353"/>
    <w:rsid w:val="00211D68"/>
    <w:rsid w:val="00226F1F"/>
    <w:rsid w:val="002544CA"/>
    <w:rsid w:val="002F0DD8"/>
    <w:rsid w:val="0042264F"/>
    <w:rsid w:val="00434195"/>
    <w:rsid w:val="00493318"/>
    <w:rsid w:val="006511E9"/>
    <w:rsid w:val="006F06DB"/>
    <w:rsid w:val="00752BA5"/>
    <w:rsid w:val="00854B53"/>
    <w:rsid w:val="009930B5"/>
    <w:rsid w:val="009B38FE"/>
    <w:rsid w:val="009F08FE"/>
    <w:rsid w:val="00A64872"/>
    <w:rsid w:val="00AB07C1"/>
    <w:rsid w:val="00B37CAC"/>
    <w:rsid w:val="00C20CCB"/>
    <w:rsid w:val="00CC24F3"/>
    <w:rsid w:val="00DA7BBB"/>
    <w:rsid w:val="00DB295D"/>
    <w:rsid w:val="00DE02C8"/>
    <w:rsid w:val="00E76985"/>
    <w:rsid w:val="00EE5EBD"/>
    <w:rsid w:val="00FB1017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B1E7"/>
  <w15:chartTrackingRefBased/>
  <w15:docId w15:val="{5FF14F55-426B-499E-98E2-C7DE1064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930B5"/>
    <w:rPr>
      <w:color w:val="0563C1" w:themeColor="hyperlink"/>
      <w:u w:val="single"/>
    </w:rPr>
  </w:style>
  <w:style w:type="paragraph" w:styleId="Paragraphedeliste">
    <w:name w:val="List Paragraph"/>
    <w:basedOn w:val="Normal"/>
    <w:qFormat/>
    <w:rsid w:val="009930B5"/>
    <w:pPr>
      <w:suppressAutoHyphens/>
      <w:autoSpaceDN w:val="0"/>
      <w:spacing w:after="0" w:line="240" w:lineRule="auto"/>
      <w:ind w:left="720"/>
    </w:pPr>
    <w:rPr>
      <w:rFonts w:ascii="Liberation Serif" w:eastAsia="Times New Roman" w:hAnsi="Liberation Serif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CDG16 LAURENT CORNEIL</dc:creator>
  <cp:keywords/>
  <dc:description/>
  <cp:lastModifiedBy>CDG16 LAURENT CORNEIL</cp:lastModifiedBy>
  <cp:revision>23</cp:revision>
  <cp:lastPrinted>2021-05-26T13:06:00Z</cp:lastPrinted>
  <dcterms:created xsi:type="dcterms:W3CDTF">2020-10-28T10:21:00Z</dcterms:created>
  <dcterms:modified xsi:type="dcterms:W3CDTF">2026-02-23T08:29:00Z</dcterms:modified>
</cp:coreProperties>
</file>