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EAED" w14:textId="77777777" w:rsidR="00CF213F" w:rsidRPr="00B85784" w:rsidRDefault="00CF213F" w:rsidP="00CF213F">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CF213F" w:rsidRPr="00B85784" w14:paraId="446E9355" w14:textId="77777777" w:rsidTr="001E73F6">
        <w:trPr>
          <w:trHeight w:val="1328"/>
        </w:trPr>
        <w:tc>
          <w:tcPr>
            <w:tcW w:w="3157" w:type="dxa"/>
            <w:tcBorders>
              <w:top w:val="nil"/>
              <w:left w:val="nil"/>
              <w:bottom w:val="nil"/>
              <w:right w:val="single" w:sz="4" w:space="0" w:color="auto"/>
            </w:tcBorders>
            <w:vAlign w:val="center"/>
          </w:tcPr>
          <w:p w14:paraId="5EF23560" w14:textId="77777777" w:rsidR="00CF213F" w:rsidRPr="00B85784" w:rsidRDefault="00CF213F" w:rsidP="001E73F6">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CF69552" w14:textId="77777777" w:rsidR="00CF213F" w:rsidRDefault="00CF213F" w:rsidP="001E73F6">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6ACB1E6A" w14:textId="77777777" w:rsidR="00CF213F" w:rsidRPr="001B4268" w:rsidRDefault="00CF213F" w:rsidP="001E73F6">
            <w:pPr>
              <w:tabs>
                <w:tab w:val="right" w:leader="dot" w:pos="5500"/>
              </w:tabs>
              <w:ind w:left="227"/>
              <w:jc w:val="right"/>
              <w:rPr>
                <w:rFonts w:ascii="Calibri" w:hAnsi="Calibri" w:cs="Calibri"/>
                <w:b/>
                <w:bCs/>
                <w:sz w:val="24"/>
                <w:szCs w:val="24"/>
              </w:rPr>
            </w:pPr>
          </w:p>
          <w:p w14:paraId="0D5AA81F" w14:textId="56D09E60" w:rsidR="00CF213F" w:rsidRPr="001B4268" w:rsidRDefault="00CF213F" w:rsidP="001E73F6">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Pr="001B4268">
              <w:rPr>
                <w:rFonts w:ascii="Calibri" w:hAnsi="Calibri" w:cs="Calibri"/>
                <w:b/>
                <w:bCs/>
                <w:sz w:val="24"/>
                <w:szCs w:val="24"/>
              </w:rPr>
              <w:t xml:space="preserve"> portan</w:t>
            </w:r>
            <w:r>
              <w:rPr>
                <w:rFonts w:ascii="Calibri" w:hAnsi="Calibri" w:cs="Calibri"/>
                <w:b/>
                <w:bCs/>
                <w:sz w:val="24"/>
                <w:szCs w:val="24"/>
              </w:rPr>
              <w:t>t remboursement des frais de transport, des frais de repas et d’hébergement engagés par les personnels dans le cadre de déplacements temporaires liés à une mission</w:t>
            </w:r>
          </w:p>
          <w:p w14:paraId="69F0580B" w14:textId="77777777" w:rsidR="00CF213F" w:rsidRPr="00B85784" w:rsidRDefault="00CF213F" w:rsidP="001E73F6">
            <w:pPr>
              <w:tabs>
                <w:tab w:val="right" w:leader="dot" w:pos="5500"/>
              </w:tabs>
              <w:ind w:left="227"/>
              <w:rPr>
                <w:rFonts w:ascii="Calibri" w:hAnsi="Calibri" w:cs="Calibri"/>
                <w:sz w:val="21"/>
                <w:szCs w:val="21"/>
              </w:rPr>
            </w:pPr>
          </w:p>
        </w:tc>
      </w:tr>
    </w:tbl>
    <w:p w14:paraId="61170EF3" w14:textId="77777777" w:rsidR="00CF213F" w:rsidRPr="00C2206A" w:rsidRDefault="00CF213F" w:rsidP="00CF213F">
      <w:pPr>
        <w:jc w:val="both"/>
        <w:rPr>
          <w:rFonts w:ascii="Calibri" w:hAnsi="Calibri" w:cs="Calibri"/>
          <w:sz w:val="21"/>
          <w:szCs w:val="21"/>
        </w:rPr>
      </w:pPr>
    </w:p>
    <w:p w14:paraId="308F23D1" w14:textId="77777777" w:rsidR="00E508D3" w:rsidRPr="00E508D3" w:rsidRDefault="00E508D3" w:rsidP="00E508D3">
      <w:pPr>
        <w:jc w:val="both"/>
        <w:rPr>
          <w:rFonts w:asciiTheme="minorHAnsi" w:hAnsiTheme="minorHAnsi" w:cstheme="minorHAnsi"/>
          <w:sz w:val="21"/>
          <w:szCs w:val="21"/>
        </w:rPr>
      </w:pPr>
    </w:p>
    <w:p w14:paraId="7E5DC863"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Le ……………. (</w:t>
      </w:r>
      <w:proofErr w:type="gramStart"/>
      <w:r w:rsidRPr="00CF213F">
        <w:rPr>
          <w:rFonts w:asciiTheme="minorHAnsi" w:hAnsiTheme="minorHAnsi" w:cstheme="minorHAnsi"/>
          <w:i/>
          <w:sz w:val="21"/>
          <w:szCs w:val="21"/>
        </w:rPr>
        <w:t>date</w:t>
      </w:r>
      <w:proofErr w:type="gramEnd"/>
      <w:r w:rsidRPr="00CF213F">
        <w:rPr>
          <w:rFonts w:asciiTheme="minorHAnsi" w:hAnsiTheme="minorHAnsi" w:cstheme="minorHAnsi"/>
          <w:i/>
          <w:sz w:val="21"/>
          <w:szCs w:val="21"/>
        </w:rPr>
        <w:t>), à ……………. (</w:t>
      </w:r>
      <w:proofErr w:type="gramStart"/>
      <w:r w:rsidRPr="00CF213F">
        <w:rPr>
          <w:rFonts w:asciiTheme="minorHAnsi" w:hAnsiTheme="minorHAnsi" w:cstheme="minorHAnsi"/>
          <w:i/>
          <w:sz w:val="21"/>
          <w:szCs w:val="21"/>
        </w:rPr>
        <w:t>heure</w:t>
      </w:r>
      <w:proofErr w:type="gramEnd"/>
      <w:r w:rsidRPr="00CF213F">
        <w:rPr>
          <w:rFonts w:asciiTheme="minorHAnsi" w:hAnsiTheme="minorHAnsi" w:cstheme="minorHAnsi"/>
          <w:i/>
          <w:sz w:val="21"/>
          <w:szCs w:val="21"/>
        </w:rPr>
        <w:t>) en ………………. (</w:t>
      </w:r>
      <w:proofErr w:type="gramStart"/>
      <w:r w:rsidRPr="00CF213F">
        <w:rPr>
          <w:rFonts w:asciiTheme="minorHAnsi" w:hAnsiTheme="minorHAnsi" w:cstheme="minorHAnsi"/>
          <w:i/>
          <w:sz w:val="21"/>
          <w:szCs w:val="21"/>
        </w:rPr>
        <w:t>lieu</w:t>
      </w:r>
      <w:proofErr w:type="gramEnd"/>
      <w:r w:rsidRPr="00CF213F">
        <w:rPr>
          <w:rFonts w:asciiTheme="minorHAnsi" w:hAnsiTheme="minorHAnsi" w:cstheme="minorHAnsi"/>
          <w:i/>
          <w:sz w:val="21"/>
          <w:szCs w:val="21"/>
        </w:rPr>
        <w:t xml:space="preserve">) se sont réunis les membres du Conseil municipal / communautaire, sous la présidence de ……………………, </w:t>
      </w:r>
    </w:p>
    <w:p w14:paraId="6EDD7865"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Étaient présents : ………………………………………</w:t>
      </w:r>
    </w:p>
    <w:p w14:paraId="4160B367"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Étai(</w:t>
      </w:r>
      <w:proofErr w:type="spellStart"/>
      <w:r w:rsidRPr="00CF213F">
        <w:rPr>
          <w:rFonts w:asciiTheme="minorHAnsi" w:hAnsiTheme="minorHAnsi" w:cstheme="minorHAnsi"/>
          <w:i/>
          <w:sz w:val="21"/>
          <w:szCs w:val="21"/>
        </w:rPr>
        <w:t>ent</w:t>
      </w:r>
      <w:proofErr w:type="spellEnd"/>
      <w:r w:rsidRPr="00CF213F">
        <w:rPr>
          <w:rFonts w:asciiTheme="minorHAnsi" w:hAnsiTheme="minorHAnsi" w:cstheme="minorHAnsi"/>
          <w:i/>
          <w:sz w:val="21"/>
          <w:szCs w:val="21"/>
        </w:rPr>
        <w:t>) absent(s) / excusé(s) : ………………………</w:t>
      </w:r>
    </w:p>
    <w:p w14:paraId="35CF41DF"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Le secrétariat a été assuré par : …………………….</w:t>
      </w:r>
    </w:p>
    <w:p w14:paraId="6B1EDE7A" w14:textId="77777777" w:rsidR="00E508D3" w:rsidRPr="00CF213F" w:rsidRDefault="00E508D3" w:rsidP="00E508D3">
      <w:pPr>
        <w:rPr>
          <w:rFonts w:asciiTheme="minorHAnsi" w:hAnsiTheme="minorHAnsi" w:cstheme="minorHAnsi"/>
          <w:sz w:val="21"/>
          <w:szCs w:val="21"/>
        </w:rPr>
      </w:pPr>
    </w:p>
    <w:p w14:paraId="1F173609"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Vu le Code Général des Collectivités Territoriales ;</w:t>
      </w:r>
    </w:p>
    <w:p w14:paraId="5880BB9A"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Vu le Code Général de la Fonction publique ;</w:t>
      </w:r>
    </w:p>
    <w:p w14:paraId="5DA9F5F5"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Vu le décret n°2001-654 du 19 juillet 2001 modifié fixant les conditions et les modalités de règlements des frais occasionnés par les déplacements des personnels des collectivités locales et établissements publics mentionnés à l'article 2 de la loi n° 84-53 du 26 janvier 1984 modifiée portant dispositions statutaires relatives à la fonction publique territoriale et abrogeant le décret n° 91-573 du 19 juin 1991 ; </w:t>
      </w:r>
    </w:p>
    <w:p w14:paraId="5C4DB13D"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Vu le décret n°2006-781 fixant les conditions et les modalités de règlement des frais occasionnés par les déplacements temporaires des personnels civils de l'Etat ;</w:t>
      </w:r>
    </w:p>
    <w:p w14:paraId="2B9546F4"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Vu l’arrêté du 3 juillet 2006 fixant les taux des indemnités kilométriques prévues à l'article 10 du décret n° 2006-781 du 3 juillet 2006 fixant les conditions et les modalités de règlement des frais occasionnés par les déplacements temporaires des personnels de l'Etat ;</w:t>
      </w:r>
    </w:p>
    <w:p w14:paraId="18CFD7A8"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color w:val="663300"/>
          <w:sz w:val="21"/>
          <w:szCs w:val="21"/>
        </w:rPr>
        <w:t>Vu l'arrêté du 20 septembre 2023 modifiant l’arrêté du 3 juillet 2006 fixant les taux des indemnités de mission prévues à l'article 3 du décret n° 2006-781 du 3 juillet 2006 fixant les conditions et les modalités de règlement des frais occasionnés par les déplacements temporaires des personnels civils de l'Etat </w:t>
      </w:r>
      <w:r w:rsidRPr="00CF213F">
        <w:rPr>
          <w:rFonts w:asciiTheme="minorHAnsi" w:hAnsiTheme="minorHAnsi" w:cstheme="minorHAnsi"/>
          <w:sz w:val="21"/>
          <w:szCs w:val="21"/>
        </w:rPr>
        <w:t>;</w:t>
      </w:r>
    </w:p>
    <w:p w14:paraId="789119C6"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Vu l’avis favorable du Comité Social Territorial en date du …………………… ; </w:t>
      </w:r>
    </w:p>
    <w:p w14:paraId="7196C7A6" w14:textId="77777777" w:rsidR="00E508D3" w:rsidRPr="00CF213F" w:rsidRDefault="00E508D3" w:rsidP="00E508D3">
      <w:pPr>
        <w:jc w:val="both"/>
        <w:rPr>
          <w:rFonts w:asciiTheme="minorHAnsi" w:hAnsiTheme="minorHAnsi" w:cstheme="minorHAnsi"/>
          <w:sz w:val="21"/>
          <w:szCs w:val="21"/>
        </w:rPr>
      </w:pPr>
    </w:p>
    <w:p w14:paraId="0E1A06E0"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i/>
          <w:sz w:val="21"/>
          <w:szCs w:val="21"/>
        </w:rPr>
        <w:t>Le Maire/le Président</w:t>
      </w:r>
      <w:r w:rsidRPr="00CF213F">
        <w:rPr>
          <w:rFonts w:asciiTheme="minorHAnsi" w:hAnsiTheme="minorHAnsi" w:cstheme="minorHAnsi"/>
          <w:sz w:val="21"/>
          <w:szCs w:val="21"/>
        </w:rPr>
        <w:t xml:space="preserve"> rappelle qu’est considéré en déplacement, l’agent qui se déplace, pour les besoins du service, hors de sa résidence administrative et hors de sa résidence familiale.</w:t>
      </w:r>
    </w:p>
    <w:p w14:paraId="1786868F" w14:textId="77777777" w:rsidR="00E508D3" w:rsidRPr="00CF213F" w:rsidRDefault="00E508D3" w:rsidP="00E508D3">
      <w:pPr>
        <w:jc w:val="both"/>
        <w:rPr>
          <w:rFonts w:asciiTheme="minorHAnsi" w:hAnsiTheme="minorHAnsi" w:cstheme="minorHAnsi"/>
          <w:sz w:val="21"/>
          <w:szCs w:val="21"/>
        </w:rPr>
      </w:pPr>
    </w:p>
    <w:p w14:paraId="4E2C7548"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Considérant que l’article 1 du décret n°2001-654 modifié énonce que : </w:t>
      </w:r>
    </w:p>
    <w:p w14:paraId="1A9C2F30" w14:textId="77777777" w:rsidR="00E508D3" w:rsidRPr="00CF213F" w:rsidRDefault="00E508D3" w:rsidP="00E508D3">
      <w:pPr>
        <w:jc w:val="both"/>
        <w:rPr>
          <w:rFonts w:asciiTheme="minorHAnsi" w:hAnsiTheme="minorHAnsi" w:cstheme="minorHAnsi"/>
          <w:sz w:val="21"/>
          <w:szCs w:val="21"/>
        </w:rPr>
      </w:pPr>
    </w:p>
    <w:p w14:paraId="74CB0AB8"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 xml:space="preserve">« Les conditions et modalités de règlement des frais occasionnés par les déplacements temporaires des collectivités et établissements publics mentionnés à l'article 2 de la loi du 26 janvier 1984 susvisée et de toute personne dont les frais de déplacement temporaires sont à la charge des budgets de ces collectivités et établissements sont, sous réserve des dispositions du présent décret, celles fixées par le décret n° 2006-781 du 3 juillet 2006 fixant les conditions et les modalités de règlement des frais occasionnés par les déplacements temporaires des personnels civils de l'Etat. » ; </w:t>
      </w:r>
    </w:p>
    <w:p w14:paraId="16D0395C" w14:textId="77777777" w:rsidR="00E508D3" w:rsidRPr="00CF213F" w:rsidRDefault="00E508D3" w:rsidP="00E508D3">
      <w:pPr>
        <w:jc w:val="both"/>
        <w:rPr>
          <w:rFonts w:asciiTheme="minorHAnsi" w:hAnsiTheme="minorHAnsi" w:cstheme="minorHAnsi"/>
          <w:i/>
          <w:sz w:val="21"/>
          <w:szCs w:val="21"/>
        </w:rPr>
      </w:pPr>
    </w:p>
    <w:p w14:paraId="398665F0" w14:textId="77777777" w:rsidR="00E508D3" w:rsidRPr="00CF213F" w:rsidRDefault="00E508D3" w:rsidP="00E508D3">
      <w:pPr>
        <w:jc w:val="both"/>
        <w:rPr>
          <w:rFonts w:asciiTheme="minorHAnsi" w:hAnsiTheme="minorHAnsi" w:cstheme="minorHAnsi"/>
          <w:b/>
          <w:bCs/>
          <w:i/>
          <w:color w:val="FF0000"/>
          <w:sz w:val="21"/>
          <w:szCs w:val="21"/>
          <w:u w:val="single"/>
        </w:rPr>
      </w:pPr>
      <w:r w:rsidRPr="00CF213F">
        <w:rPr>
          <w:rFonts w:asciiTheme="minorHAnsi" w:hAnsiTheme="minorHAnsi" w:cstheme="minorHAnsi"/>
          <w:b/>
          <w:bCs/>
          <w:i/>
          <w:color w:val="FF0000"/>
          <w:sz w:val="21"/>
          <w:szCs w:val="21"/>
          <w:u w:val="single"/>
        </w:rPr>
        <w:t>Remboursement des frais kilométriques</w:t>
      </w:r>
    </w:p>
    <w:p w14:paraId="74016E3E" w14:textId="77777777" w:rsidR="00E508D3" w:rsidRPr="00CF213F" w:rsidRDefault="00E508D3" w:rsidP="00E508D3">
      <w:pPr>
        <w:jc w:val="both"/>
        <w:rPr>
          <w:rFonts w:asciiTheme="minorHAnsi" w:hAnsiTheme="minorHAnsi" w:cstheme="minorHAnsi"/>
          <w:sz w:val="21"/>
          <w:szCs w:val="21"/>
        </w:rPr>
      </w:pPr>
    </w:p>
    <w:p w14:paraId="75EF3A5B"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Considérant qu’en vertu de l'article 10 du décret n°2006-781 du 3 juillet 2006 susvisé,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w:t>
      </w:r>
    </w:p>
    <w:p w14:paraId="759E9C62" w14:textId="77777777" w:rsidR="00E508D3" w:rsidRPr="00CF213F" w:rsidRDefault="00E508D3" w:rsidP="00E508D3">
      <w:pPr>
        <w:jc w:val="both"/>
        <w:rPr>
          <w:rFonts w:asciiTheme="minorHAnsi" w:hAnsiTheme="minorHAnsi" w:cstheme="minorHAnsi"/>
          <w:sz w:val="21"/>
          <w:szCs w:val="21"/>
        </w:rPr>
      </w:pPr>
    </w:p>
    <w:p w14:paraId="60E24805"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Considérant que l'arrêté du 3 juillet 2006 susvisé fixe les taux des indemnités kilométriques en vigueur.</w:t>
      </w:r>
    </w:p>
    <w:p w14:paraId="6CAFAAFB" w14:textId="77777777" w:rsidR="00E508D3" w:rsidRPr="00CF213F" w:rsidRDefault="00E508D3" w:rsidP="00E508D3">
      <w:pPr>
        <w:jc w:val="both"/>
        <w:rPr>
          <w:rFonts w:asciiTheme="minorHAnsi" w:hAnsiTheme="minorHAnsi" w:cstheme="minorHAnsi"/>
          <w:b/>
          <w:bCs/>
          <w:i/>
          <w:color w:val="FF0000"/>
          <w:sz w:val="21"/>
          <w:szCs w:val="21"/>
          <w:u w:val="single"/>
        </w:rPr>
      </w:pPr>
      <w:r w:rsidRPr="00CF213F">
        <w:rPr>
          <w:rFonts w:asciiTheme="minorHAnsi" w:hAnsiTheme="minorHAnsi" w:cstheme="minorHAnsi"/>
          <w:b/>
          <w:bCs/>
          <w:i/>
          <w:color w:val="FF0000"/>
          <w:sz w:val="21"/>
          <w:szCs w:val="21"/>
          <w:u w:val="single"/>
        </w:rPr>
        <w:lastRenderedPageBreak/>
        <w:t>Remboursement des frais de repas et d’hébergement</w:t>
      </w:r>
    </w:p>
    <w:p w14:paraId="2A3F5AAB" w14:textId="77777777" w:rsidR="00E508D3" w:rsidRPr="00CF213F" w:rsidRDefault="00E508D3" w:rsidP="00E508D3">
      <w:pPr>
        <w:jc w:val="both"/>
        <w:rPr>
          <w:rFonts w:asciiTheme="minorHAnsi" w:hAnsiTheme="minorHAnsi" w:cstheme="minorHAnsi"/>
          <w:sz w:val="21"/>
          <w:szCs w:val="21"/>
        </w:rPr>
      </w:pPr>
    </w:p>
    <w:p w14:paraId="5B8612C8"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Considérant que le taux du remboursement forfaitaire des frais supplémentaires de repas et le taux du remboursement forfaitaire des frais d'hébergement sont fixés par un arrêté conjoint du ministre chargé de la fonction publique et du ministre chargé du budget ; </w:t>
      </w:r>
    </w:p>
    <w:p w14:paraId="418B797E" w14:textId="77777777" w:rsidR="00E508D3" w:rsidRPr="00CF213F" w:rsidRDefault="00E508D3" w:rsidP="00E508D3">
      <w:pPr>
        <w:jc w:val="both"/>
        <w:rPr>
          <w:rFonts w:asciiTheme="minorHAnsi" w:hAnsiTheme="minorHAnsi" w:cstheme="minorHAnsi"/>
          <w:sz w:val="21"/>
          <w:szCs w:val="21"/>
        </w:rPr>
      </w:pPr>
    </w:p>
    <w:p w14:paraId="1EC0B3C3"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color w:val="663300"/>
          <w:sz w:val="21"/>
          <w:szCs w:val="21"/>
        </w:rPr>
        <w:t xml:space="preserve">Considérant que l’arrêté du 20 septembre 2023 modifiant </w:t>
      </w:r>
      <w:bookmarkStart w:id="1" w:name="_Hlk10041613"/>
      <w:r w:rsidRPr="00CF213F">
        <w:rPr>
          <w:rFonts w:asciiTheme="minorHAnsi" w:hAnsiTheme="minorHAnsi" w:cstheme="minorHAnsi"/>
          <w:color w:val="663300"/>
          <w:sz w:val="21"/>
          <w:szCs w:val="21"/>
        </w:rPr>
        <w:t xml:space="preserve">l'arrêté du 3 juillet 2006 </w:t>
      </w:r>
      <w:bookmarkEnd w:id="1"/>
      <w:r w:rsidRPr="00CF213F">
        <w:rPr>
          <w:rFonts w:asciiTheme="minorHAnsi" w:hAnsiTheme="minorHAnsi" w:cstheme="minorHAnsi"/>
          <w:color w:val="663300"/>
          <w:sz w:val="21"/>
          <w:szCs w:val="21"/>
        </w:rPr>
        <w:t>fixe les taux des indemnités de mission prévues à l'article 3 du décret n° 2006-781 du 3 juillet 2006 susvisé</w:t>
      </w:r>
      <w:r w:rsidRPr="00CF213F">
        <w:rPr>
          <w:rFonts w:asciiTheme="minorHAnsi" w:hAnsiTheme="minorHAnsi" w:cstheme="minorHAnsi"/>
          <w:sz w:val="21"/>
          <w:szCs w:val="21"/>
        </w:rPr>
        <w:t>, comme suit :</w:t>
      </w:r>
    </w:p>
    <w:p w14:paraId="61BD0346" w14:textId="77777777" w:rsidR="00E508D3" w:rsidRPr="00CF213F" w:rsidRDefault="00E508D3" w:rsidP="00E508D3">
      <w:pPr>
        <w:jc w:val="both"/>
        <w:rPr>
          <w:rFonts w:asciiTheme="minorHAnsi" w:hAnsiTheme="minorHAnsi" w:cstheme="minorHAnsi"/>
          <w:sz w:val="21"/>
          <w:szCs w:val="21"/>
        </w:rPr>
      </w:pPr>
    </w:p>
    <w:tbl>
      <w:tblPr>
        <w:tblStyle w:val="Grilledutableau"/>
        <w:tblW w:w="9735" w:type="dxa"/>
        <w:tblInd w:w="5" w:type="dxa"/>
        <w:tblLook w:val="04A0" w:firstRow="1" w:lastRow="0" w:firstColumn="1" w:lastColumn="0" w:noHBand="0" w:noVBand="1"/>
      </w:tblPr>
      <w:tblGrid>
        <w:gridCol w:w="2434"/>
        <w:gridCol w:w="2434"/>
        <w:gridCol w:w="2434"/>
        <w:gridCol w:w="2433"/>
      </w:tblGrid>
      <w:tr w:rsidR="00E508D3" w:rsidRPr="00CF213F" w14:paraId="7336FF5E" w14:textId="77777777" w:rsidTr="004C58DB">
        <w:tc>
          <w:tcPr>
            <w:tcW w:w="2434" w:type="dxa"/>
            <w:vMerge w:val="restart"/>
            <w:tcBorders>
              <w:top w:val="nil"/>
              <w:left w:val="nil"/>
            </w:tcBorders>
          </w:tcPr>
          <w:p w14:paraId="2B33808E" w14:textId="77777777" w:rsidR="00E508D3" w:rsidRPr="00CF213F" w:rsidRDefault="00E508D3" w:rsidP="00E508D3">
            <w:pPr>
              <w:jc w:val="both"/>
              <w:rPr>
                <w:rFonts w:asciiTheme="minorHAnsi" w:hAnsiTheme="minorHAnsi" w:cstheme="minorHAnsi"/>
                <w:sz w:val="21"/>
                <w:szCs w:val="21"/>
              </w:rPr>
            </w:pPr>
          </w:p>
        </w:tc>
        <w:tc>
          <w:tcPr>
            <w:tcW w:w="7301" w:type="dxa"/>
            <w:gridSpan w:val="3"/>
          </w:tcPr>
          <w:p w14:paraId="71D77F2E"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France métropolitaine</w:t>
            </w:r>
          </w:p>
        </w:tc>
      </w:tr>
      <w:tr w:rsidR="00E508D3" w:rsidRPr="00CF213F" w14:paraId="557446B6" w14:textId="77777777" w:rsidTr="004C58DB">
        <w:tc>
          <w:tcPr>
            <w:tcW w:w="2434" w:type="dxa"/>
            <w:vMerge/>
            <w:tcBorders>
              <w:left w:val="nil"/>
            </w:tcBorders>
          </w:tcPr>
          <w:p w14:paraId="1FEFBC80" w14:textId="77777777" w:rsidR="00E508D3" w:rsidRPr="00CF213F" w:rsidRDefault="00E508D3" w:rsidP="00E508D3">
            <w:pPr>
              <w:jc w:val="both"/>
              <w:rPr>
                <w:rFonts w:asciiTheme="minorHAnsi" w:hAnsiTheme="minorHAnsi" w:cstheme="minorHAnsi"/>
                <w:sz w:val="21"/>
                <w:szCs w:val="21"/>
              </w:rPr>
            </w:pPr>
          </w:p>
        </w:tc>
        <w:tc>
          <w:tcPr>
            <w:tcW w:w="2434" w:type="dxa"/>
          </w:tcPr>
          <w:p w14:paraId="4B1F3E03"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Taux de base</w:t>
            </w:r>
          </w:p>
        </w:tc>
        <w:tc>
          <w:tcPr>
            <w:tcW w:w="2434" w:type="dxa"/>
          </w:tcPr>
          <w:p w14:paraId="089AC5D2"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Grandes villes (+de 200 000 hab.)</w:t>
            </w:r>
          </w:p>
          <w:p w14:paraId="34A3BCC4" w14:textId="77777777" w:rsidR="00E508D3" w:rsidRPr="00CF213F" w:rsidRDefault="00E508D3" w:rsidP="00E508D3">
            <w:pPr>
              <w:jc w:val="center"/>
              <w:rPr>
                <w:rFonts w:asciiTheme="minorHAnsi" w:hAnsiTheme="minorHAnsi" w:cstheme="minorHAnsi"/>
                <w:sz w:val="21"/>
                <w:szCs w:val="21"/>
              </w:rPr>
            </w:pPr>
            <w:proofErr w:type="gramStart"/>
            <w:r w:rsidRPr="00CF213F">
              <w:rPr>
                <w:rFonts w:asciiTheme="minorHAnsi" w:hAnsiTheme="minorHAnsi" w:cstheme="minorHAnsi"/>
                <w:sz w:val="21"/>
                <w:szCs w:val="21"/>
              </w:rPr>
              <w:t>et</w:t>
            </w:r>
            <w:proofErr w:type="gramEnd"/>
            <w:r w:rsidRPr="00CF213F">
              <w:rPr>
                <w:rFonts w:asciiTheme="minorHAnsi" w:hAnsiTheme="minorHAnsi" w:cstheme="minorHAnsi"/>
                <w:sz w:val="21"/>
                <w:szCs w:val="21"/>
              </w:rPr>
              <w:t xml:space="preserve"> communes</w:t>
            </w:r>
          </w:p>
          <w:p w14:paraId="088D7CE1" w14:textId="77777777" w:rsidR="00E508D3" w:rsidRPr="00CF213F" w:rsidRDefault="00E508D3" w:rsidP="00E508D3">
            <w:pPr>
              <w:jc w:val="center"/>
              <w:rPr>
                <w:rFonts w:asciiTheme="minorHAnsi" w:hAnsiTheme="minorHAnsi" w:cstheme="minorHAnsi"/>
                <w:sz w:val="21"/>
                <w:szCs w:val="21"/>
              </w:rPr>
            </w:pPr>
            <w:proofErr w:type="gramStart"/>
            <w:r w:rsidRPr="00CF213F">
              <w:rPr>
                <w:rFonts w:asciiTheme="minorHAnsi" w:hAnsiTheme="minorHAnsi" w:cstheme="minorHAnsi"/>
                <w:sz w:val="21"/>
                <w:szCs w:val="21"/>
              </w:rPr>
              <w:t>de</w:t>
            </w:r>
            <w:proofErr w:type="gramEnd"/>
            <w:r w:rsidRPr="00CF213F">
              <w:rPr>
                <w:rFonts w:asciiTheme="minorHAnsi" w:hAnsiTheme="minorHAnsi" w:cstheme="minorHAnsi"/>
                <w:sz w:val="21"/>
                <w:szCs w:val="21"/>
              </w:rPr>
              <w:t xml:space="preserve"> la métropole</w:t>
            </w:r>
          </w:p>
          <w:p w14:paraId="36FC76C4" w14:textId="77777777" w:rsidR="00E508D3" w:rsidRPr="00CF213F" w:rsidRDefault="00E508D3" w:rsidP="00E508D3">
            <w:pPr>
              <w:jc w:val="center"/>
              <w:rPr>
                <w:rFonts w:asciiTheme="minorHAnsi" w:hAnsiTheme="minorHAnsi" w:cstheme="minorHAnsi"/>
                <w:sz w:val="21"/>
                <w:szCs w:val="21"/>
              </w:rPr>
            </w:pPr>
            <w:proofErr w:type="gramStart"/>
            <w:r w:rsidRPr="00CF213F">
              <w:rPr>
                <w:rFonts w:asciiTheme="minorHAnsi" w:hAnsiTheme="minorHAnsi" w:cstheme="minorHAnsi"/>
                <w:sz w:val="21"/>
                <w:szCs w:val="21"/>
              </w:rPr>
              <w:t>du</w:t>
            </w:r>
            <w:proofErr w:type="gramEnd"/>
            <w:r w:rsidRPr="00CF213F">
              <w:rPr>
                <w:rFonts w:asciiTheme="minorHAnsi" w:hAnsiTheme="minorHAnsi" w:cstheme="minorHAnsi"/>
                <w:sz w:val="21"/>
                <w:szCs w:val="21"/>
              </w:rPr>
              <w:t xml:space="preserve"> Grand Paris</w:t>
            </w:r>
          </w:p>
        </w:tc>
        <w:tc>
          <w:tcPr>
            <w:tcW w:w="2433" w:type="dxa"/>
          </w:tcPr>
          <w:p w14:paraId="0E650B6E"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Commune de Paris</w:t>
            </w:r>
          </w:p>
        </w:tc>
      </w:tr>
      <w:tr w:rsidR="00E508D3" w:rsidRPr="00CF213F" w14:paraId="3FDA3014" w14:textId="77777777" w:rsidTr="004C58DB">
        <w:trPr>
          <w:trHeight w:val="331"/>
        </w:trPr>
        <w:tc>
          <w:tcPr>
            <w:tcW w:w="2434" w:type="dxa"/>
          </w:tcPr>
          <w:p w14:paraId="68C9A675" w14:textId="77777777" w:rsidR="00E508D3" w:rsidRPr="00CF213F" w:rsidRDefault="00E508D3" w:rsidP="00E508D3">
            <w:pPr>
              <w:jc w:val="center"/>
              <w:rPr>
                <w:rFonts w:asciiTheme="minorHAnsi" w:hAnsiTheme="minorHAnsi" w:cstheme="minorHAnsi"/>
                <w:sz w:val="21"/>
                <w:szCs w:val="21"/>
              </w:rPr>
            </w:pPr>
          </w:p>
          <w:p w14:paraId="1B03B764"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Hébergement</w:t>
            </w:r>
          </w:p>
        </w:tc>
        <w:tc>
          <w:tcPr>
            <w:tcW w:w="2434" w:type="dxa"/>
          </w:tcPr>
          <w:p w14:paraId="789F257B" w14:textId="77777777" w:rsidR="00E508D3" w:rsidRPr="00CF213F" w:rsidRDefault="00E508D3" w:rsidP="00E508D3">
            <w:pPr>
              <w:jc w:val="center"/>
              <w:rPr>
                <w:rFonts w:asciiTheme="minorHAnsi" w:hAnsiTheme="minorHAnsi" w:cstheme="minorHAnsi"/>
                <w:color w:val="663300"/>
                <w:sz w:val="21"/>
                <w:szCs w:val="21"/>
              </w:rPr>
            </w:pPr>
          </w:p>
          <w:p w14:paraId="0C6DDBB2"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90 €</w:t>
            </w:r>
          </w:p>
        </w:tc>
        <w:tc>
          <w:tcPr>
            <w:tcW w:w="2434" w:type="dxa"/>
          </w:tcPr>
          <w:p w14:paraId="6D91E074" w14:textId="77777777" w:rsidR="00E508D3" w:rsidRPr="00CF213F" w:rsidRDefault="00E508D3" w:rsidP="00E508D3">
            <w:pPr>
              <w:jc w:val="center"/>
              <w:rPr>
                <w:rFonts w:asciiTheme="minorHAnsi" w:hAnsiTheme="minorHAnsi" w:cstheme="minorHAnsi"/>
                <w:color w:val="663300"/>
                <w:sz w:val="21"/>
                <w:szCs w:val="21"/>
              </w:rPr>
            </w:pPr>
          </w:p>
          <w:p w14:paraId="105CA31A"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120 €</w:t>
            </w:r>
          </w:p>
          <w:p w14:paraId="4CE9D1B8" w14:textId="77777777" w:rsidR="00E508D3" w:rsidRPr="00CF213F" w:rsidRDefault="00E508D3" w:rsidP="00E508D3">
            <w:pPr>
              <w:jc w:val="center"/>
              <w:rPr>
                <w:rFonts w:asciiTheme="minorHAnsi" w:hAnsiTheme="minorHAnsi" w:cstheme="minorHAnsi"/>
                <w:color w:val="663300"/>
                <w:sz w:val="21"/>
                <w:szCs w:val="21"/>
              </w:rPr>
            </w:pPr>
          </w:p>
        </w:tc>
        <w:tc>
          <w:tcPr>
            <w:tcW w:w="2433" w:type="dxa"/>
          </w:tcPr>
          <w:p w14:paraId="411F5F4D" w14:textId="77777777" w:rsidR="00E508D3" w:rsidRPr="00CF213F" w:rsidRDefault="00E508D3" w:rsidP="00E508D3">
            <w:pPr>
              <w:jc w:val="center"/>
              <w:rPr>
                <w:rFonts w:asciiTheme="minorHAnsi" w:hAnsiTheme="minorHAnsi" w:cstheme="minorHAnsi"/>
                <w:color w:val="663300"/>
                <w:sz w:val="21"/>
                <w:szCs w:val="21"/>
              </w:rPr>
            </w:pPr>
          </w:p>
          <w:p w14:paraId="6B97F68B"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140 €</w:t>
            </w:r>
          </w:p>
        </w:tc>
      </w:tr>
      <w:tr w:rsidR="00E508D3" w:rsidRPr="00CF213F" w14:paraId="3A4732FF" w14:textId="77777777" w:rsidTr="004C58DB">
        <w:tc>
          <w:tcPr>
            <w:tcW w:w="2434" w:type="dxa"/>
          </w:tcPr>
          <w:p w14:paraId="3073333A"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Déjeuner</w:t>
            </w:r>
          </w:p>
        </w:tc>
        <w:tc>
          <w:tcPr>
            <w:tcW w:w="2434" w:type="dxa"/>
          </w:tcPr>
          <w:p w14:paraId="4E81083E"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c>
          <w:tcPr>
            <w:tcW w:w="2434" w:type="dxa"/>
          </w:tcPr>
          <w:p w14:paraId="47261A00"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c>
          <w:tcPr>
            <w:tcW w:w="2433" w:type="dxa"/>
          </w:tcPr>
          <w:p w14:paraId="1BC045EC"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r>
      <w:tr w:rsidR="00E508D3" w:rsidRPr="00CF213F" w14:paraId="5E84D40A" w14:textId="77777777" w:rsidTr="004C58DB">
        <w:trPr>
          <w:trHeight w:val="70"/>
        </w:trPr>
        <w:tc>
          <w:tcPr>
            <w:tcW w:w="2434" w:type="dxa"/>
          </w:tcPr>
          <w:p w14:paraId="587C2652" w14:textId="77777777" w:rsidR="00E508D3" w:rsidRPr="00CF213F" w:rsidRDefault="00E508D3" w:rsidP="00E508D3">
            <w:pPr>
              <w:jc w:val="center"/>
              <w:rPr>
                <w:rFonts w:asciiTheme="minorHAnsi" w:hAnsiTheme="minorHAnsi" w:cstheme="minorHAnsi"/>
                <w:sz w:val="21"/>
                <w:szCs w:val="21"/>
              </w:rPr>
            </w:pPr>
            <w:r w:rsidRPr="00CF213F">
              <w:rPr>
                <w:rFonts w:asciiTheme="minorHAnsi" w:hAnsiTheme="minorHAnsi" w:cstheme="minorHAnsi"/>
                <w:sz w:val="21"/>
                <w:szCs w:val="21"/>
              </w:rPr>
              <w:t>Dîner</w:t>
            </w:r>
          </w:p>
        </w:tc>
        <w:tc>
          <w:tcPr>
            <w:tcW w:w="2434" w:type="dxa"/>
          </w:tcPr>
          <w:p w14:paraId="2DD6EEC8"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c>
          <w:tcPr>
            <w:tcW w:w="2434" w:type="dxa"/>
          </w:tcPr>
          <w:p w14:paraId="29934414"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c>
          <w:tcPr>
            <w:tcW w:w="2433" w:type="dxa"/>
          </w:tcPr>
          <w:p w14:paraId="11A76971" w14:textId="77777777" w:rsidR="00E508D3" w:rsidRPr="00CF213F" w:rsidRDefault="00E508D3" w:rsidP="00E508D3">
            <w:pPr>
              <w:jc w:val="center"/>
              <w:rPr>
                <w:rFonts w:asciiTheme="minorHAnsi" w:hAnsiTheme="minorHAnsi" w:cstheme="minorHAnsi"/>
                <w:color w:val="663300"/>
                <w:sz w:val="21"/>
                <w:szCs w:val="21"/>
              </w:rPr>
            </w:pPr>
            <w:r w:rsidRPr="00CF213F">
              <w:rPr>
                <w:rFonts w:asciiTheme="minorHAnsi" w:hAnsiTheme="minorHAnsi" w:cstheme="minorHAnsi"/>
                <w:color w:val="663300"/>
                <w:sz w:val="21"/>
                <w:szCs w:val="21"/>
              </w:rPr>
              <w:t>20 €</w:t>
            </w:r>
          </w:p>
        </w:tc>
      </w:tr>
    </w:tbl>
    <w:p w14:paraId="28C7621E" w14:textId="77777777" w:rsidR="00E508D3" w:rsidRPr="00CF213F" w:rsidRDefault="00E508D3" w:rsidP="00E508D3">
      <w:pPr>
        <w:jc w:val="both"/>
        <w:rPr>
          <w:rFonts w:asciiTheme="minorHAnsi" w:hAnsiTheme="minorHAnsi" w:cstheme="minorHAnsi"/>
          <w:sz w:val="21"/>
          <w:szCs w:val="21"/>
        </w:rPr>
      </w:pPr>
    </w:p>
    <w:p w14:paraId="040BF49D" w14:textId="77777777" w:rsidR="00E508D3" w:rsidRPr="00CF213F" w:rsidRDefault="00E508D3" w:rsidP="00E508D3">
      <w:pPr>
        <w:jc w:val="both"/>
        <w:rPr>
          <w:rFonts w:asciiTheme="minorHAnsi" w:hAnsiTheme="minorHAnsi" w:cstheme="minorHAnsi"/>
          <w:b/>
          <w:sz w:val="21"/>
          <w:szCs w:val="21"/>
        </w:rPr>
      </w:pPr>
      <w:r w:rsidRPr="00CF213F">
        <w:rPr>
          <w:rFonts w:asciiTheme="minorHAnsi" w:hAnsiTheme="minorHAnsi" w:cstheme="minorHAnsi"/>
          <w:b/>
          <w:sz w:val="21"/>
          <w:szCs w:val="21"/>
        </w:rPr>
        <w:t xml:space="preserve">Le taux d'hébergement prévu ci-dessus est fixé dans tous les cas à </w:t>
      </w:r>
      <w:r w:rsidRPr="00CF213F">
        <w:rPr>
          <w:rFonts w:asciiTheme="minorHAnsi" w:hAnsiTheme="minorHAnsi" w:cstheme="minorHAnsi"/>
          <w:b/>
          <w:color w:val="663300"/>
          <w:sz w:val="21"/>
          <w:szCs w:val="21"/>
        </w:rPr>
        <w:t xml:space="preserve">150 € </w:t>
      </w:r>
      <w:r w:rsidRPr="00CF213F">
        <w:rPr>
          <w:rFonts w:asciiTheme="minorHAnsi" w:hAnsiTheme="minorHAnsi" w:cstheme="minorHAnsi"/>
          <w:b/>
          <w:sz w:val="21"/>
          <w:szCs w:val="21"/>
        </w:rPr>
        <w:t>pour les agents reconnus en qualité de travailleurs handicapés et en situation de mobilité réduite.</w:t>
      </w:r>
    </w:p>
    <w:p w14:paraId="59B3EB19" w14:textId="77777777" w:rsidR="00E508D3" w:rsidRPr="00CF213F" w:rsidRDefault="00E508D3" w:rsidP="00E508D3">
      <w:pPr>
        <w:jc w:val="both"/>
        <w:rPr>
          <w:rFonts w:asciiTheme="minorHAnsi" w:hAnsiTheme="minorHAnsi" w:cstheme="minorHAnsi"/>
          <w:b/>
          <w:sz w:val="21"/>
          <w:szCs w:val="21"/>
        </w:rPr>
      </w:pPr>
    </w:p>
    <w:p w14:paraId="2314F9E6" w14:textId="77777777" w:rsidR="00E508D3" w:rsidRPr="00CF213F" w:rsidRDefault="00E508D3" w:rsidP="00E508D3">
      <w:pPr>
        <w:jc w:val="both"/>
        <w:rPr>
          <w:rFonts w:asciiTheme="minorHAnsi" w:hAnsiTheme="minorHAnsi" w:cstheme="minorHAnsi"/>
          <w:b/>
          <w:sz w:val="21"/>
          <w:szCs w:val="21"/>
        </w:rPr>
      </w:pPr>
    </w:p>
    <w:p w14:paraId="664F0388" w14:textId="77777777" w:rsidR="00E508D3" w:rsidRPr="00CF213F" w:rsidRDefault="00E508D3" w:rsidP="00E508D3">
      <w:pPr>
        <w:ind w:left="708"/>
        <w:jc w:val="both"/>
        <w:rPr>
          <w:rFonts w:asciiTheme="minorHAnsi" w:hAnsiTheme="minorHAnsi" w:cstheme="minorHAnsi"/>
          <w:b/>
          <w:bCs/>
          <w:i/>
          <w:iCs/>
          <w:color w:val="FF0000"/>
          <w:sz w:val="21"/>
          <w:szCs w:val="21"/>
          <w:u w:val="single"/>
        </w:rPr>
      </w:pPr>
      <w:r w:rsidRPr="00CF213F">
        <w:rPr>
          <w:rFonts w:asciiTheme="minorHAnsi" w:hAnsiTheme="minorHAnsi" w:cstheme="minorHAnsi"/>
          <w:b/>
          <w:bCs/>
          <w:i/>
          <w:iCs/>
          <w:color w:val="FF0000"/>
          <w:sz w:val="21"/>
          <w:szCs w:val="21"/>
          <w:u w:val="single"/>
        </w:rPr>
        <w:t>1/ Remboursement forfaitaire des frais d’hébergement</w:t>
      </w:r>
    </w:p>
    <w:p w14:paraId="0047765D" w14:textId="77777777" w:rsidR="00E508D3" w:rsidRPr="00CF213F" w:rsidRDefault="00E508D3" w:rsidP="00E508D3">
      <w:pPr>
        <w:jc w:val="both"/>
        <w:rPr>
          <w:rFonts w:asciiTheme="minorHAnsi" w:hAnsiTheme="minorHAnsi" w:cstheme="minorHAnsi"/>
          <w:b/>
          <w:bCs/>
          <w:i/>
          <w:iCs/>
          <w:color w:val="FF0000"/>
          <w:sz w:val="21"/>
          <w:szCs w:val="21"/>
          <w:u w:val="single"/>
        </w:rPr>
      </w:pPr>
    </w:p>
    <w:p w14:paraId="50948E39"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Considérant qu’en vertu de l’article 7-1 du décret n°2001-654 susvisé, il appartient à l'assemblée délibérante de la collectivité ou du conseil d'administration de l'établissement de fixer, en métropole, le barème des taux du remboursement forfaitaire des frais d'hébergement.</w:t>
      </w:r>
    </w:p>
    <w:p w14:paraId="6E2102A3"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Que peuvent également être fixées, pour une durée limitée, lorsque l'intérêt du service l'exige et pour tenir compte de situations particulières, des règles dérogatoires aux taux des indemnités de mission et de stage, lesquelles ne pourront, en aucun cas, conduire à rembourser une somme supérieure à celle effectivement engagée.</w:t>
      </w:r>
    </w:p>
    <w:p w14:paraId="036F1EF4" w14:textId="77777777" w:rsidR="00E508D3" w:rsidRPr="00CF213F" w:rsidRDefault="00E508D3" w:rsidP="00E508D3">
      <w:pPr>
        <w:jc w:val="both"/>
        <w:rPr>
          <w:rFonts w:asciiTheme="minorHAnsi" w:hAnsiTheme="minorHAnsi" w:cstheme="minorHAnsi"/>
          <w:sz w:val="21"/>
          <w:szCs w:val="21"/>
        </w:rPr>
      </w:pPr>
    </w:p>
    <w:p w14:paraId="5903344E"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Qu’à ce titre, les taux d’hébergement fixés par l'arrêté du 3 juillet 2006 modifié susvisé, sont modulables par l'assemblée délibérante, soit pour appliquer une minoration, soit, plus exceptionnellement, pour majorer cette indemnité pour tenir compte de l'intérêt du service ou de situations particulières.</w:t>
      </w:r>
    </w:p>
    <w:p w14:paraId="6AFA80FB" w14:textId="77777777" w:rsidR="00E508D3" w:rsidRDefault="00E508D3" w:rsidP="00E508D3">
      <w:pPr>
        <w:jc w:val="both"/>
        <w:rPr>
          <w:rFonts w:asciiTheme="minorHAnsi" w:hAnsiTheme="minorHAnsi" w:cstheme="minorHAnsi"/>
          <w:sz w:val="21"/>
          <w:szCs w:val="21"/>
        </w:rPr>
      </w:pPr>
    </w:p>
    <w:p w14:paraId="69076C73" w14:textId="374118C4" w:rsidR="00C765C4" w:rsidRPr="00C765C4" w:rsidRDefault="00C765C4" w:rsidP="00C765C4">
      <w:pPr>
        <w:jc w:val="both"/>
        <w:rPr>
          <w:rFonts w:asciiTheme="minorHAnsi" w:hAnsiTheme="minorHAnsi" w:cstheme="minorHAnsi"/>
          <w:color w:val="663300"/>
          <w:sz w:val="21"/>
          <w:szCs w:val="21"/>
        </w:rPr>
      </w:pPr>
      <w:r w:rsidRPr="00C765C4">
        <w:rPr>
          <w:rFonts w:asciiTheme="minorHAnsi" w:hAnsiTheme="minorHAnsi" w:cstheme="minorHAnsi"/>
          <w:color w:val="663300"/>
          <w:sz w:val="21"/>
          <w:szCs w:val="21"/>
        </w:rPr>
        <w:t xml:space="preserve">Ce remboursement forfaitaire sera revalorisé suivant les évolutions des textes règlementaires qui entreront en vigueur, sans qu’une nouvelle délibération </w:t>
      </w:r>
      <w:r>
        <w:rPr>
          <w:rFonts w:asciiTheme="minorHAnsi" w:hAnsiTheme="minorHAnsi" w:cstheme="minorHAnsi"/>
          <w:color w:val="663300"/>
          <w:sz w:val="21"/>
          <w:szCs w:val="21"/>
        </w:rPr>
        <w:t xml:space="preserve">ne </w:t>
      </w:r>
      <w:r w:rsidRPr="00C765C4">
        <w:rPr>
          <w:rFonts w:asciiTheme="minorHAnsi" w:hAnsiTheme="minorHAnsi" w:cstheme="minorHAnsi"/>
          <w:color w:val="663300"/>
          <w:sz w:val="21"/>
          <w:szCs w:val="21"/>
        </w:rPr>
        <w:t>soit nécessaire.</w:t>
      </w:r>
    </w:p>
    <w:p w14:paraId="336747F6" w14:textId="77777777" w:rsidR="00C765C4" w:rsidRPr="00CF213F" w:rsidRDefault="00C765C4" w:rsidP="00E508D3">
      <w:pPr>
        <w:jc w:val="both"/>
        <w:rPr>
          <w:rFonts w:asciiTheme="minorHAnsi" w:hAnsiTheme="minorHAnsi" w:cstheme="minorHAnsi"/>
          <w:sz w:val="21"/>
          <w:szCs w:val="21"/>
        </w:rPr>
      </w:pPr>
    </w:p>
    <w:p w14:paraId="4A82FD35" w14:textId="77777777" w:rsidR="00E508D3" w:rsidRPr="00CF213F" w:rsidRDefault="00E508D3" w:rsidP="00E508D3">
      <w:pPr>
        <w:jc w:val="both"/>
        <w:rPr>
          <w:rFonts w:asciiTheme="minorHAnsi" w:hAnsiTheme="minorHAnsi" w:cstheme="minorHAnsi"/>
          <w:sz w:val="21"/>
          <w:szCs w:val="21"/>
        </w:rPr>
      </w:pPr>
    </w:p>
    <w:p w14:paraId="27330590" w14:textId="77777777" w:rsidR="00E508D3" w:rsidRPr="00CF213F" w:rsidRDefault="00E508D3" w:rsidP="00E508D3">
      <w:pPr>
        <w:ind w:left="708"/>
        <w:jc w:val="both"/>
        <w:rPr>
          <w:rFonts w:asciiTheme="minorHAnsi" w:hAnsiTheme="minorHAnsi" w:cstheme="minorHAnsi"/>
          <w:b/>
          <w:bCs/>
          <w:i/>
          <w:iCs/>
          <w:color w:val="FF0000"/>
          <w:sz w:val="21"/>
          <w:szCs w:val="21"/>
          <w:u w:val="single"/>
        </w:rPr>
      </w:pPr>
      <w:r w:rsidRPr="00CF213F">
        <w:rPr>
          <w:rFonts w:asciiTheme="minorHAnsi" w:hAnsiTheme="minorHAnsi" w:cstheme="minorHAnsi"/>
          <w:b/>
          <w:bCs/>
          <w:i/>
          <w:iCs/>
          <w:color w:val="FF0000"/>
          <w:sz w:val="21"/>
          <w:szCs w:val="21"/>
          <w:u w:val="single"/>
        </w:rPr>
        <w:t>2/ Remboursement des frais de repas</w:t>
      </w:r>
      <w:r w:rsidRPr="00CF213F">
        <w:rPr>
          <w:rFonts w:asciiTheme="minorHAnsi" w:hAnsiTheme="minorHAnsi" w:cstheme="minorHAnsi"/>
          <w:b/>
          <w:bCs/>
          <w:i/>
          <w:iCs/>
          <w:color w:val="FF0000"/>
          <w:sz w:val="21"/>
          <w:szCs w:val="21"/>
        </w:rPr>
        <w:t xml:space="preserve"> </w:t>
      </w:r>
      <w:r w:rsidRPr="00CF213F">
        <w:rPr>
          <w:rFonts w:asciiTheme="minorHAnsi" w:hAnsiTheme="minorHAnsi" w:cstheme="minorHAnsi"/>
          <w:color w:val="FF0000"/>
          <w:sz w:val="21"/>
          <w:szCs w:val="21"/>
        </w:rPr>
        <w:t xml:space="preserve">: </w:t>
      </w:r>
    </w:p>
    <w:p w14:paraId="6B6919D6" w14:textId="77777777" w:rsidR="00E508D3" w:rsidRPr="00CF213F" w:rsidRDefault="00E508D3" w:rsidP="00E508D3">
      <w:pPr>
        <w:jc w:val="both"/>
        <w:rPr>
          <w:rFonts w:asciiTheme="minorHAnsi" w:hAnsiTheme="minorHAnsi" w:cstheme="minorHAnsi"/>
          <w:sz w:val="21"/>
          <w:szCs w:val="21"/>
        </w:rPr>
      </w:pPr>
    </w:p>
    <w:p w14:paraId="3A110D3F" w14:textId="77777777" w:rsidR="00E508D3" w:rsidRPr="00CF213F" w:rsidRDefault="00E508D3" w:rsidP="00E508D3">
      <w:pPr>
        <w:tabs>
          <w:tab w:val="left" w:pos="9214"/>
          <w:tab w:val="left" w:pos="9639"/>
        </w:tabs>
        <w:ind w:right="821"/>
        <w:rPr>
          <w:rFonts w:asciiTheme="minorHAnsi" w:hAnsiTheme="minorHAnsi" w:cstheme="minorHAnsi"/>
          <w:b/>
          <w:bCs/>
          <w:i/>
          <w:iCs/>
          <w:sz w:val="21"/>
          <w:szCs w:val="21"/>
          <w:u w:val="single"/>
        </w:rPr>
      </w:pPr>
      <w:r w:rsidRPr="00CF213F">
        <w:rPr>
          <w:rFonts w:asciiTheme="minorHAnsi" w:hAnsiTheme="minorHAnsi" w:cstheme="minorHAnsi"/>
          <w:b/>
          <w:bCs/>
          <w:i/>
          <w:iCs/>
          <w:sz w:val="21"/>
          <w:szCs w:val="21"/>
          <w:u w:val="single"/>
        </w:rPr>
        <w:t xml:space="preserve">Choix du remboursement forfaitaire des frais de repas </w:t>
      </w:r>
    </w:p>
    <w:p w14:paraId="3B35EFF2"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 xml:space="preserve">Considérant qu’en vertu du troisième alinéa de l’article 3 du décret n°2006-781 susvisé, l’organe délibérant de la collectivité ou le conseil d'administration de l'établissement prévoit le remboursement forfaitaire des frais supplémentaires de repas engagés par l’agent, sur production des justificatifs de paiement auprès du seul ordonnateur. </w:t>
      </w:r>
    </w:p>
    <w:p w14:paraId="1F42EA63" w14:textId="77777777" w:rsidR="00E508D3" w:rsidRPr="00CF213F" w:rsidRDefault="00E508D3" w:rsidP="00E508D3">
      <w:pPr>
        <w:jc w:val="both"/>
        <w:rPr>
          <w:rFonts w:asciiTheme="minorHAnsi" w:hAnsiTheme="minorHAnsi" w:cstheme="minorHAnsi"/>
          <w:sz w:val="21"/>
          <w:szCs w:val="21"/>
        </w:rPr>
      </w:pPr>
    </w:p>
    <w:p w14:paraId="652698C7" w14:textId="77777777" w:rsidR="00E508D3" w:rsidRPr="00CF213F" w:rsidRDefault="00E508D3" w:rsidP="00E508D3">
      <w:pPr>
        <w:jc w:val="both"/>
        <w:rPr>
          <w:rFonts w:asciiTheme="minorHAnsi" w:hAnsiTheme="minorHAnsi" w:cstheme="minorHAnsi"/>
          <w:sz w:val="21"/>
          <w:szCs w:val="21"/>
        </w:rPr>
      </w:pPr>
      <w:r w:rsidRPr="00CF213F">
        <w:rPr>
          <w:rFonts w:asciiTheme="minorHAnsi" w:hAnsiTheme="minorHAnsi" w:cstheme="minorHAnsi"/>
          <w:sz w:val="21"/>
          <w:szCs w:val="21"/>
        </w:rPr>
        <w:t>Le taux du remboursement forfaitaire des frais supplémentaires de repas est fixé par l'arrêté du 3 juillet 2006 modifié.</w:t>
      </w:r>
    </w:p>
    <w:p w14:paraId="14BFE8B5" w14:textId="77777777" w:rsidR="00E508D3" w:rsidRDefault="00E508D3" w:rsidP="00E508D3">
      <w:pPr>
        <w:jc w:val="both"/>
        <w:rPr>
          <w:rFonts w:asciiTheme="minorHAnsi" w:hAnsiTheme="minorHAnsi" w:cstheme="minorHAnsi"/>
          <w:sz w:val="21"/>
          <w:szCs w:val="21"/>
        </w:rPr>
      </w:pPr>
    </w:p>
    <w:p w14:paraId="0AB5E4BE" w14:textId="77777777" w:rsidR="00C765C4" w:rsidRDefault="00C765C4" w:rsidP="00C765C4">
      <w:pPr>
        <w:jc w:val="both"/>
        <w:rPr>
          <w:rFonts w:asciiTheme="minorHAnsi" w:hAnsiTheme="minorHAnsi" w:cstheme="minorHAnsi"/>
          <w:color w:val="663300"/>
          <w:sz w:val="21"/>
          <w:szCs w:val="21"/>
        </w:rPr>
      </w:pPr>
    </w:p>
    <w:p w14:paraId="48909A9F" w14:textId="6E88A1D9" w:rsidR="00C765C4" w:rsidRPr="00C765C4" w:rsidRDefault="00C765C4" w:rsidP="00C765C4">
      <w:pPr>
        <w:jc w:val="both"/>
        <w:rPr>
          <w:rFonts w:asciiTheme="minorHAnsi" w:hAnsiTheme="minorHAnsi" w:cstheme="minorHAnsi"/>
          <w:color w:val="663300"/>
          <w:sz w:val="21"/>
          <w:szCs w:val="21"/>
        </w:rPr>
      </w:pPr>
      <w:r w:rsidRPr="00C765C4">
        <w:rPr>
          <w:rFonts w:asciiTheme="minorHAnsi" w:hAnsiTheme="minorHAnsi" w:cstheme="minorHAnsi"/>
          <w:color w:val="663300"/>
          <w:sz w:val="21"/>
          <w:szCs w:val="21"/>
        </w:rPr>
        <w:t xml:space="preserve">Ce remboursement forfaitaire sera revalorisé suivant les évolutions des textes règlementaires qui entreront en vigueur, sans qu’une nouvelle délibération </w:t>
      </w:r>
      <w:r>
        <w:rPr>
          <w:rFonts w:asciiTheme="minorHAnsi" w:hAnsiTheme="minorHAnsi" w:cstheme="minorHAnsi"/>
          <w:color w:val="663300"/>
          <w:sz w:val="21"/>
          <w:szCs w:val="21"/>
        </w:rPr>
        <w:t xml:space="preserve">ne </w:t>
      </w:r>
      <w:r w:rsidRPr="00C765C4">
        <w:rPr>
          <w:rFonts w:asciiTheme="minorHAnsi" w:hAnsiTheme="minorHAnsi" w:cstheme="minorHAnsi"/>
          <w:color w:val="663300"/>
          <w:sz w:val="21"/>
          <w:szCs w:val="21"/>
        </w:rPr>
        <w:t>soit nécessaire.</w:t>
      </w:r>
    </w:p>
    <w:p w14:paraId="2C11F92A" w14:textId="77777777" w:rsidR="00C765C4" w:rsidRPr="00CF213F" w:rsidRDefault="00C765C4" w:rsidP="00E508D3">
      <w:pPr>
        <w:jc w:val="both"/>
        <w:rPr>
          <w:rFonts w:asciiTheme="minorHAnsi" w:hAnsiTheme="minorHAnsi" w:cstheme="minorHAnsi"/>
          <w:sz w:val="21"/>
          <w:szCs w:val="21"/>
        </w:rPr>
      </w:pPr>
    </w:p>
    <w:p w14:paraId="214F1623" w14:textId="77777777" w:rsidR="00E508D3" w:rsidRPr="00CF213F" w:rsidRDefault="00E508D3" w:rsidP="00E508D3">
      <w:pPr>
        <w:jc w:val="both"/>
        <w:rPr>
          <w:rFonts w:asciiTheme="minorHAnsi" w:hAnsiTheme="minorHAnsi" w:cstheme="minorHAnsi"/>
          <w:sz w:val="21"/>
          <w:szCs w:val="21"/>
        </w:rPr>
      </w:pPr>
      <w:proofErr w:type="gramStart"/>
      <w:r w:rsidRPr="00CF213F">
        <w:rPr>
          <w:rFonts w:asciiTheme="minorHAnsi" w:hAnsiTheme="minorHAnsi" w:cstheme="minorHAnsi"/>
          <w:sz w:val="21"/>
          <w:szCs w:val="21"/>
        </w:rPr>
        <w:t>OU</w:t>
      </w:r>
      <w:proofErr w:type="gramEnd"/>
    </w:p>
    <w:p w14:paraId="721100E6" w14:textId="77777777" w:rsidR="00E508D3" w:rsidRPr="00CF213F" w:rsidRDefault="00E508D3" w:rsidP="00E508D3">
      <w:pPr>
        <w:jc w:val="both"/>
        <w:rPr>
          <w:rFonts w:asciiTheme="minorHAnsi" w:hAnsiTheme="minorHAnsi" w:cstheme="minorHAnsi"/>
          <w:sz w:val="21"/>
          <w:szCs w:val="21"/>
        </w:rPr>
      </w:pPr>
    </w:p>
    <w:p w14:paraId="115C5CA3" w14:textId="77777777" w:rsidR="00E508D3" w:rsidRPr="00CF213F" w:rsidRDefault="00E508D3" w:rsidP="00E508D3">
      <w:pPr>
        <w:tabs>
          <w:tab w:val="left" w:pos="9214"/>
          <w:tab w:val="left" w:pos="9639"/>
        </w:tabs>
        <w:ind w:right="821"/>
        <w:rPr>
          <w:rFonts w:asciiTheme="minorHAnsi" w:hAnsiTheme="minorHAnsi" w:cstheme="minorHAnsi"/>
          <w:b/>
          <w:bCs/>
          <w:i/>
          <w:iCs/>
          <w:sz w:val="21"/>
          <w:szCs w:val="21"/>
          <w:u w:val="single"/>
        </w:rPr>
      </w:pPr>
      <w:r w:rsidRPr="00CF213F">
        <w:rPr>
          <w:rFonts w:asciiTheme="minorHAnsi" w:hAnsiTheme="minorHAnsi" w:cstheme="minorHAnsi"/>
          <w:b/>
          <w:bCs/>
          <w:i/>
          <w:iCs/>
          <w:sz w:val="21"/>
          <w:szCs w:val="21"/>
          <w:u w:val="single"/>
        </w:rPr>
        <w:t xml:space="preserve">Choix du remboursement aux frais réels des frais de repas </w:t>
      </w:r>
    </w:p>
    <w:p w14:paraId="1F5A8E0B" w14:textId="77777777" w:rsidR="00E508D3" w:rsidRPr="00CF213F" w:rsidRDefault="00E508D3" w:rsidP="00E508D3">
      <w:pPr>
        <w:ind w:right="37"/>
        <w:jc w:val="both"/>
        <w:rPr>
          <w:rFonts w:asciiTheme="minorHAnsi" w:hAnsiTheme="minorHAnsi" w:cstheme="minorHAnsi"/>
          <w:sz w:val="21"/>
          <w:szCs w:val="21"/>
        </w:rPr>
      </w:pPr>
      <w:r w:rsidRPr="00CF213F">
        <w:rPr>
          <w:rFonts w:asciiTheme="minorHAnsi" w:hAnsiTheme="minorHAnsi" w:cstheme="minorHAnsi"/>
          <w:sz w:val="21"/>
          <w:szCs w:val="21"/>
        </w:rPr>
        <w:t>Considérant qu’en vertu de l’article 7-2 du décret n°2001-654 susvisé, et par dérogation, l’organe délibérant de la collectivité ou le conseil d'administration de l'établissement peut prévoir la prise en charge des frais supplémentaires de repas effectivement engagés par l'agent, sur production des justificatifs de paiement auprès du seul ordonnateur dans la limite du taux fixé par l'article 3 du décret n° 2006-781 du 3 juillet 2006.</w:t>
      </w:r>
    </w:p>
    <w:p w14:paraId="7007F1A4" w14:textId="77777777" w:rsidR="00E508D3" w:rsidRPr="00CF213F" w:rsidRDefault="00E508D3" w:rsidP="00E508D3">
      <w:pPr>
        <w:jc w:val="both"/>
        <w:rPr>
          <w:rFonts w:asciiTheme="minorHAnsi" w:hAnsiTheme="minorHAnsi" w:cstheme="minorHAnsi"/>
          <w:color w:val="000000"/>
          <w:sz w:val="21"/>
          <w:szCs w:val="21"/>
        </w:rPr>
      </w:pPr>
    </w:p>
    <w:p w14:paraId="7BCE22E0" w14:textId="77777777" w:rsidR="00E508D3" w:rsidRPr="00CF213F" w:rsidRDefault="00E508D3" w:rsidP="00E508D3">
      <w:pPr>
        <w:ind w:right="821"/>
        <w:jc w:val="center"/>
        <w:rPr>
          <w:rFonts w:asciiTheme="minorHAnsi" w:hAnsiTheme="minorHAnsi" w:cstheme="minorHAnsi"/>
          <w:i/>
          <w:color w:val="000000"/>
          <w:sz w:val="21"/>
          <w:szCs w:val="21"/>
        </w:rPr>
      </w:pPr>
      <w:r w:rsidRPr="00CF213F">
        <w:rPr>
          <w:rFonts w:asciiTheme="minorHAnsi" w:hAnsiTheme="minorHAnsi" w:cstheme="minorHAnsi"/>
          <w:b/>
          <w:color w:val="000000"/>
          <w:sz w:val="21"/>
          <w:szCs w:val="21"/>
        </w:rPr>
        <w:t xml:space="preserve">Après en avoir délibéré, </w:t>
      </w:r>
      <w:r w:rsidRPr="00CF213F">
        <w:rPr>
          <w:rFonts w:asciiTheme="minorHAnsi" w:hAnsiTheme="minorHAnsi" w:cstheme="minorHAnsi"/>
          <w:i/>
          <w:color w:val="000000"/>
          <w:sz w:val="21"/>
          <w:szCs w:val="21"/>
        </w:rPr>
        <w:t>le Conseil Municipal/Communautaire</w:t>
      </w:r>
    </w:p>
    <w:p w14:paraId="2E1CE6C9" w14:textId="77777777" w:rsidR="00E508D3" w:rsidRPr="00CF213F" w:rsidRDefault="00E508D3" w:rsidP="00E508D3">
      <w:pPr>
        <w:ind w:right="285"/>
        <w:jc w:val="center"/>
        <w:rPr>
          <w:rFonts w:asciiTheme="minorHAnsi" w:hAnsiTheme="minorHAnsi" w:cstheme="minorHAnsi"/>
          <w:color w:val="000000"/>
          <w:sz w:val="21"/>
          <w:szCs w:val="21"/>
        </w:rPr>
      </w:pPr>
      <w:r w:rsidRPr="00CF213F">
        <w:rPr>
          <w:rFonts w:asciiTheme="minorHAnsi" w:hAnsiTheme="minorHAnsi" w:cstheme="minorHAnsi"/>
          <w:b/>
          <w:color w:val="000000"/>
          <w:sz w:val="21"/>
          <w:szCs w:val="21"/>
        </w:rPr>
        <w:t>DECIDE</w:t>
      </w:r>
      <w:r w:rsidRPr="00CF213F">
        <w:rPr>
          <w:rFonts w:asciiTheme="minorHAnsi" w:hAnsiTheme="minorHAnsi" w:cstheme="minorHAnsi"/>
          <w:color w:val="000000"/>
          <w:sz w:val="21"/>
          <w:szCs w:val="21"/>
        </w:rPr>
        <w:t xml:space="preserve"> :</w:t>
      </w:r>
    </w:p>
    <w:p w14:paraId="25CE66CB" w14:textId="77777777" w:rsidR="00E508D3" w:rsidRPr="00CF213F" w:rsidRDefault="00E508D3" w:rsidP="00E508D3">
      <w:pPr>
        <w:jc w:val="both"/>
        <w:rPr>
          <w:rFonts w:asciiTheme="minorHAnsi" w:hAnsiTheme="minorHAnsi" w:cstheme="minorHAnsi"/>
          <w:sz w:val="21"/>
          <w:szCs w:val="21"/>
        </w:rPr>
      </w:pPr>
    </w:p>
    <w:p w14:paraId="7A4A2EF1"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proofErr w:type="gramStart"/>
      <w:r w:rsidRPr="00CF213F">
        <w:rPr>
          <w:rFonts w:asciiTheme="minorHAnsi" w:hAnsiTheme="minorHAnsi" w:cstheme="minorHAnsi"/>
          <w:sz w:val="21"/>
          <w:szCs w:val="21"/>
        </w:rPr>
        <w:t>de</w:t>
      </w:r>
      <w:proofErr w:type="gramEnd"/>
      <w:r w:rsidRPr="00CF213F">
        <w:rPr>
          <w:rFonts w:asciiTheme="minorHAnsi" w:hAnsiTheme="minorHAnsi" w:cstheme="minorHAnsi"/>
          <w:sz w:val="21"/>
          <w:szCs w:val="21"/>
        </w:rPr>
        <w:t xml:space="preserve"> retenir le principe d’un remboursement des frais de transport sur la base d’une indemnité kilométrique forfaitaire dans les conditions réglementaires susmentionnées,</w:t>
      </w:r>
    </w:p>
    <w:p w14:paraId="0AF7D268"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proofErr w:type="gramStart"/>
      <w:r w:rsidRPr="00CF213F">
        <w:rPr>
          <w:rFonts w:asciiTheme="minorHAnsi" w:hAnsiTheme="minorHAnsi" w:cstheme="minorHAnsi"/>
          <w:sz w:val="21"/>
          <w:szCs w:val="21"/>
        </w:rPr>
        <w:t>de</w:t>
      </w:r>
      <w:proofErr w:type="gramEnd"/>
      <w:r w:rsidRPr="00CF213F">
        <w:rPr>
          <w:rFonts w:asciiTheme="minorHAnsi" w:hAnsiTheme="minorHAnsi" w:cstheme="minorHAnsi"/>
          <w:sz w:val="21"/>
          <w:szCs w:val="21"/>
        </w:rPr>
        <w:t xml:space="preserve"> retenir le principe d’un remboursement forfaitaire des frais d’hébergement dans les conditions règlementaires susmentionnées, sur présentation des justificatifs afférents ;</w:t>
      </w:r>
    </w:p>
    <w:p w14:paraId="604FA730"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i/>
          <w:iCs/>
          <w:color w:val="729FCF"/>
          <w:sz w:val="21"/>
          <w:szCs w:val="21"/>
        </w:rPr>
        <w:t xml:space="preserve">(Pour le remboursement forfaitaire des frais de repas) </w:t>
      </w:r>
      <w:r w:rsidRPr="00CF213F">
        <w:rPr>
          <w:rFonts w:asciiTheme="minorHAnsi" w:hAnsiTheme="minorHAnsi" w:cstheme="minorHAnsi"/>
          <w:sz w:val="21"/>
          <w:szCs w:val="21"/>
        </w:rPr>
        <w:t xml:space="preserve">de retenir le principe d’un remboursement forfaitaire des frais de repas du midi et du soir, de l’ordre de </w:t>
      </w:r>
      <w:r w:rsidRPr="00CF213F">
        <w:rPr>
          <w:rFonts w:asciiTheme="minorHAnsi" w:hAnsiTheme="minorHAnsi" w:cstheme="minorHAnsi"/>
          <w:color w:val="663300"/>
          <w:sz w:val="21"/>
          <w:szCs w:val="21"/>
        </w:rPr>
        <w:t>20 €</w:t>
      </w:r>
      <w:r w:rsidRPr="00CF213F">
        <w:rPr>
          <w:rFonts w:asciiTheme="minorHAnsi" w:hAnsiTheme="minorHAnsi" w:cstheme="minorHAnsi"/>
          <w:sz w:val="21"/>
          <w:szCs w:val="21"/>
        </w:rPr>
        <w:t xml:space="preserve"> par repas au maximum, sur présentation des justificatifs afférents ;</w:t>
      </w:r>
    </w:p>
    <w:p w14:paraId="6ACDBA3F" w14:textId="77777777" w:rsidR="00E508D3" w:rsidRPr="00CF213F" w:rsidRDefault="00E508D3" w:rsidP="00E508D3">
      <w:pPr>
        <w:pStyle w:val="Paragraphedeliste"/>
        <w:jc w:val="both"/>
        <w:rPr>
          <w:rFonts w:asciiTheme="minorHAnsi" w:hAnsiTheme="minorHAnsi" w:cstheme="minorHAnsi"/>
          <w:sz w:val="21"/>
          <w:szCs w:val="21"/>
        </w:rPr>
      </w:pPr>
      <w:proofErr w:type="gramStart"/>
      <w:r w:rsidRPr="00CF213F">
        <w:rPr>
          <w:rFonts w:asciiTheme="minorHAnsi" w:hAnsiTheme="minorHAnsi" w:cstheme="minorHAnsi"/>
          <w:i/>
          <w:iCs/>
          <w:sz w:val="21"/>
          <w:szCs w:val="21"/>
        </w:rPr>
        <w:t>OU</w:t>
      </w:r>
      <w:proofErr w:type="gramEnd"/>
    </w:p>
    <w:p w14:paraId="716EEC9C"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i/>
          <w:iCs/>
          <w:color w:val="729FCF"/>
          <w:sz w:val="21"/>
          <w:szCs w:val="21"/>
        </w:rPr>
        <w:t xml:space="preserve">(Pour le remboursement aux frais réels des frais de repas) </w:t>
      </w:r>
      <w:r w:rsidRPr="00CF213F">
        <w:rPr>
          <w:rFonts w:asciiTheme="minorHAnsi" w:hAnsiTheme="minorHAnsi" w:cstheme="minorHAnsi"/>
          <w:sz w:val="21"/>
          <w:szCs w:val="21"/>
        </w:rPr>
        <w:t xml:space="preserve">de retenir le principe d'un remboursement aux frais réels des frais de repas effectivement engagés par l’agent, sur production des justificatifs de paiement, dans la limite du plafond de </w:t>
      </w:r>
      <w:r w:rsidRPr="00CF213F">
        <w:rPr>
          <w:rFonts w:asciiTheme="minorHAnsi" w:hAnsiTheme="minorHAnsi" w:cstheme="minorHAnsi"/>
          <w:color w:val="663300"/>
          <w:sz w:val="21"/>
          <w:szCs w:val="21"/>
        </w:rPr>
        <w:t>20 €</w:t>
      </w:r>
      <w:r w:rsidRPr="00CF213F">
        <w:rPr>
          <w:rFonts w:asciiTheme="minorHAnsi" w:hAnsiTheme="minorHAnsi" w:cstheme="minorHAnsi"/>
          <w:color w:val="000000"/>
          <w:sz w:val="21"/>
          <w:szCs w:val="21"/>
        </w:rPr>
        <w:t>par</w:t>
      </w:r>
      <w:r w:rsidRPr="00CF213F">
        <w:rPr>
          <w:rFonts w:asciiTheme="minorHAnsi" w:hAnsiTheme="minorHAnsi" w:cstheme="minorHAnsi"/>
          <w:sz w:val="21"/>
          <w:szCs w:val="21"/>
        </w:rPr>
        <w:t xml:space="preserve"> repas au maximum. </w:t>
      </w:r>
    </w:p>
    <w:p w14:paraId="477801E6"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proofErr w:type="gramStart"/>
      <w:r w:rsidRPr="00CF213F">
        <w:rPr>
          <w:rFonts w:asciiTheme="minorHAnsi" w:hAnsiTheme="minorHAnsi" w:cstheme="minorHAnsi"/>
          <w:sz w:val="21"/>
          <w:szCs w:val="21"/>
        </w:rPr>
        <w:t>de</w:t>
      </w:r>
      <w:proofErr w:type="gramEnd"/>
      <w:r w:rsidRPr="00CF213F">
        <w:rPr>
          <w:rFonts w:asciiTheme="minorHAnsi" w:hAnsiTheme="minorHAnsi" w:cstheme="minorHAnsi"/>
          <w:sz w:val="21"/>
          <w:szCs w:val="21"/>
        </w:rPr>
        <w:t xml:space="preserve"> ne pas verser d'indemnité de repas ou d'hébergement lorsque l'agent est nourri ou logé gratuitement ; </w:t>
      </w:r>
    </w:p>
    <w:p w14:paraId="61EDBDAD" w14:textId="77777777" w:rsidR="00E508D3" w:rsidRPr="00CF213F" w:rsidRDefault="00E508D3" w:rsidP="00E508D3">
      <w:pPr>
        <w:jc w:val="both"/>
        <w:rPr>
          <w:rFonts w:asciiTheme="minorHAnsi" w:hAnsiTheme="minorHAnsi" w:cstheme="minorHAnsi"/>
          <w:i/>
          <w:sz w:val="21"/>
          <w:szCs w:val="21"/>
        </w:rPr>
      </w:pPr>
      <w:r w:rsidRPr="00CF213F">
        <w:rPr>
          <w:rFonts w:asciiTheme="minorHAnsi" w:hAnsiTheme="minorHAnsi" w:cstheme="minorHAnsi"/>
          <w:i/>
          <w:sz w:val="21"/>
          <w:szCs w:val="21"/>
        </w:rPr>
        <w:t xml:space="preserve">(Le cas échéant) </w:t>
      </w:r>
    </w:p>
    <w:p w14:paraId="78928FFA" w14:textId="77777777" w:rsidR="00E508D3" w:rsidRPr="00CF213F" w:rsidRDefault="00E508D3" w:rsidP="00E508D3">
      <w:pPr>
        <w:jc w:val="both"/>
        <w:rPr>
          <w:rFonts w:asciiTheme="minorHAnsi" w:hAnsiTheme="minorHAnsi" w:cstheme="minorHAnsi"/>
          <w:sz w:val="21"/>
          <w:szCs w:val="21"/>
        </w:rPr>
      </w:pPr>
    </w:p>
    <w:p w14:paraId="29AA6CDF"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proofErr w:type="gramStart"/>
      <w:r w:rsidRPr="00CF213F">
        <w:rPr>
          <w:rFonts w:asciiTheme="minorHAnsi" w:hAnsiTheme="minorHAnsi" w:cstheme="minorHAnsi"/>
          <w:sz w:val="21"/>
          <w:szCs w:val="21"/>
        </w:rPr>
        <w:t>d'autoriser</w:t>
      </w:r>
      <w:proofErr w:type="gramEnd"/>
      <w:r w:rsidRPr="00CF213F">
        <w:rPr>
          <w:rFonts w:asciiTheme="minorHAnsi" w:hAnsiTheme="minorHAnsi" w:cstheme="minorHAnsi"/>
          <w:sz w:val="21"/>
          <w:szCs w:val="21"/>
        </w:rPr>
        <w:t xml:space="preserve"> une majoration de l'indemnité d'hébergement de …. % maximum sur présentation de justificatifs et dans la limite des frais réellement engagés dans les cas suivants :</w:t>
      </w:r>
    </w:p>
    <w:p w14:paraId="0A1F7504"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73D8D14C"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5FE24F50"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08098FE6" w14:textId="77777777" w:rsidR="00E508D3" w:rsidRPr="00CF213F" w:rsidRDefault="00E508D3" w:rsidP="00E508D3">
      <w:pPr>
        <w:pStyle w:val="Paragraphedeliste"/>
        <w:ind w:left="1440"/>
        <w:jc w:val="both"/>
        <w:rPr>
          <w:rFonts w:asciiTheme="minorHAnsi" w:hAnsiTheme="minorHAnsi" w:cstheme="minorHAnsi"/>
          <w:sz w:val="21"/>
          <w:szCs w:val="21"/>
        </w:rPr>
      </w:pPr>
    </w:p>
    <w:p w14:paraId="71E22A3E" w14:textId="77777777" w:rsidR="00E508D3" w:rsidRPr="00CF213F" w:rsidRDefault="00E508D3" w:rsidP="00E508D3">
      <w:pPr>
        <w:pStyle w:val="Paragraphedeliste"/>
        <w:widowControl/>
        <w:numPr>
          <w:ilvl w:val="0"/>
          <w:numId w:val="2"/>
        </w:numPr>
        <w:suppressAutoHyphens/>
        <w:autoSpaceDE/>
        <w:autoSpaceDN/>
        <w:contextualSpacing/>
        <w:jc w:val="both"/>
        <w:rPr>
          <w:rFonts w:asciiTheme="minorHAnsi" w:hAnsiTheme="minorHAnsi" w:cstheme="minorHAnsi"/>
          <w:sz w:val="21"/>
          <w:szCs w:val="21"/>
        </w:rPr>
      </w:pPr>
      <w:proofErr w:type="gramStart"/>
      <w:r w:rsidRPr="00CF213F">
        <w:rPr>
          <w:rFonts w:asciiTheme="minorHAnsi" w:hAnsiTheme="minorHAnsi" w:cstheme="minorHAnsi"/>
          <w:sz w:val="21"/>
          <w:szCs w:val="21"/>
        </w:rPr>
        <w:t>d'appliquer</w:t>
      </w:r>
      <w:proofErr w:type="gramEnd"/>
      <w:r w:rsidRPr="00CF213F">
        <w:rPr>
          <w:rFonts w:asciiTheme="minorHAnsi" w:hAnsiTheme="minorHAnsi" w:cstheme="minorHAnsi"/>
          <w:sz w:val="21"/>
          <w:szCs w:val="21"/>
        </w:rPr>
        <w:t xml:space="preserve"> au taux de l'indemnité d'hébergement une minoration de … % dans les cas suivants :</w:t>
      </w:r>
    </w:p>
    <w:p w14:paraId="0C7B7580"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77577568"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714002AD" w14:textId="77777777" w:rsidR="00E508D3" w:rsidRPr="00CF213F" w:rsidRDefault="00E508D3" w:rsidP="00E508D3">
      <w:pPr>
        <w:pStyle w:val="Paragraphedeliste"/>
        <w:widowControl/>
        <w:numPr>
          <w:ilvl w:val="1"/>
          <w:numId w:val="2"/>
        </w:numPr>
        <w:suppressAutoHyphens/>
        <w:autoSpaceDE/>
        <w:autoSpaceDN/>
        <w:contextualSpacing/>
        <w:jc w:val="both"/>
        <w:rPr>
          <w:rFonts w:asciiTheme="minorHAnsi" w:hAnsiTheme="minorHAnsi" w:cstheme="minorHAnsi"/>
          <w:sz w:val="21"/>
          <w:szCs w:val="21"/>
        </w:rPr>
      </w:pPr>
      <w:r w:rsidRPr="00CF213F">
        <w:rPr>
          <w:rFonts w:asciiTheme="minorHAnsi" w:hAnsiTheme="minorHAnsi" w:cstheme="minorHAnsi"/>
          <w:sz w:val="21"/>
          <w:szCs w:val="21"/>
        </w:rPr>
        <w:t>……………….</w:t>
      </w:r>
    </w:p>
    <w:p w14:paraId="3FB39644" w14:textId="77777777" w:rsidR="00E508D3" w:rsidRPr="00CF213F" w:rsidRDefault="00E508D3" w:rsidP="00E508D3">
      <w:pPr>
        <w:ind w:left="284" w:right="532" w:hanging="284"/>
        <w:rPr>
          <w:rFonts w:asciiTheme="minorHAnsi" w:hAnsiTheme="minorHAnsi" w:cstheme="minorHAnsi"/>
          <w:color w:val="000000"/>
          <w:sz w:val="21"/>
          <w:szCs w:val="21"/>
        </w:rPr>
      </w:pPr>
    </w:p>
    <w:p w14:paraId="67988C70" w14:textId="77777777" w:rsidR="00E508D3" w:rsidRPr="00CF213F" w:rsidRDefault="00E508D3" w:rsidP="00E508D3">
      <w:pPr>
        <w:widowControl/>
        <w:numPr>
          <w:ilvl w:val="0"/>
          <w:numId w:val="1"/>
        </w:numPr>
        <w:suppressAutoHyphens/>
        <w:autoSpaceDE/>
        <w:autoSpaceDN/>
        <w:ind w:left="284" w:right="532" w:hanging="284"/>
        <w:jc w:val="both"/>
        <w:rPr>
          <w:rFonts w:asciiTheme="minorHAnsi" w:hAnsiTheme="minorHAnsi" w:cstheme="minorHAnsi"/>
          <w:color w:val="000000"/>
          <w:sz w:val="21"/>
          <w:szCs w:val="21"/>
        </w:rPr>
      </w:pPr>
      <w:proofErr w:type="gramStart"/>
      <w:r w:rsidRPr="00CF213F">
        <w:rPr>
          <w:rFonts w:asciiTheme="minorHAnsi" w:hAnsiTheme="minorHAnsi" w:cstheme="minorHAnsi"/>
          <w:color w:val="000000"/>
          <w:sz w:val="21"/>
          <w:szCs w:val="21"/>
        </w:rPr>
        <w:t>d’autoriser</w:t>
      </w:r>
      <w:proofErr w:type="gramEnd"/>
      <w:r w:rsidRPr="00CF213F">
        <w:rPr>
          <w:rFonts w:asciiTheme="minorHAnsi" w:hAnsiTheme="minorHAnsi" w:cstheme="minorHAnsi"/>
          <w:color w:val="000000"/>
          <w:sz w:val="21"/>
          <w:szCs w:val="21"/>
        </w:rPr>
        <w:t xml:space="preserve"> </w:t>
      </w:r>
      <w:r w:rsidRPr="00CF213F">
        <w:rPr>
          <w:rFonts w:asciiTheme="minorHAnsi" w:hAnsiTheme="minorHAnsi" w:cstheme="minorHAnsi"/>
          <w:i/>
          <w:color w:val="000000"/>
          <w:sz w:val="21"/>
          <w:szCs w:val="21"/>
        </w:rPr>
        <w:t>le Maire (ou le Président)</w:t>
      </w:r>
      <w:r w:rsidRPr="00CF213F">
        <w:rPr>
          <w:rFonts w:asciiTheme="minorHAnsi" w:hAnsiTheme="minorHAnsi" w:cstheme="minorHAnsi"/>
          <w:color w:val="000000"/>
          <w:sz w:val="21"/>
          <w:szCs w:val="21"/>
        </w:rPr>
        <w:t xml:space="preserve"> à procéder au paiement de cette indemnité.  </w:t>
      </w:r>
    </w:p>
    <w:p w14:paraId="62508771" w14:textId="77777777" w:rsidR="00E508D3" w:rsidRPr="00CF213F" w:rsidRDefault="00E508D3" w:rsidP="00E508D3">
      <w:pPr>
        <w:ind w:left="-284" w:right="-851"/>
        <w:jc w:val="center"/>
        <w:rPr>
          <w:rFonts w:asciiTheme="minorHAnsi" w:hAnsiTheme="minorHAnsi" w:cstheme="minorHAnsi"/>
          <w:b/>
          <w:sz w:val="21"/>
          <w:szCs w:val="21"/>
        </w:rPr>
      </w:pPr>
    </w:p>
    <w:p w14:paraId="4668E353" w14:textId="77777777" w:rsidR="00E508D3" w:rsidRPr="00CF213F" w:rsidRDefault="00E508D3" w:rsidP="00E508D3">
      <w:pPr>
        <w:ind w:left="-284" w:right="-851"/>
        <w:jc w:val="center"/>
        <w:rPr>
          <w:rFonts w:asciiTheme="minorHAnsi" w:hAnsiTheme="minorHAnsi" w:cstheme="minorHAnsi"/>
          <w:b/>
          <w:sz w:val="21"/>
          <w:szCs w:val="21"/>
        </w:rPr>
      </w:pPr>
    </w:p>
    <w:p w14:paraId="20B0AF93" w14:textId="77777777" w:rsidR="00CF213F" w:rsidRPr="00C2206A" w:rsidRDefault="00CF213F" w:rsidP="00CF213F">
      <w:pPr>
        <w:tabs>
          <w:tab w:val="left" w:pos="540"/>
        </w:tabs>
        <w:jc w:val="both"/>
        <w:rPr>
          <w:rFonts w:ascii="Calibri" w:hAnsi="Calibri" w:cs="Calibri"/>
          <w:sz w:val="21"/>
          <w:szCs w:val="21"/>
        </w:rPr>
      </w:pPr>
    </w:p>
    <w:p w14:paraId="354C591E" w14:textId="77777777" w:rsidR="00CF213F" w:rsidRPr="00C2206A" w:rsidRDefault="00CF213F" w:rsidP="00CF213F">
      <w:pPr>
        <w:tabs>
          <w:tab w:val="left" w:pos="4500"/>
        </w:tabs>
        <w:jc w:val="both"/>
        <w:rPr>
          <w:rFonts w:ascii="Calibri" w:hAnsi="Calibri" w:cs="Calibri"/>
          <w:sz w:val="21"/>
          <w:szCs w:val="21"/>
        </w:rPr>
      </w:pPr>
      <w:bookmarkStart w:id="2" w:name="_Hlk150519474"/>
      <w:r w:rsidRPr="00C2206A">
        <w:rPr>
          <w:rFonts w:ascii="Calibri" w:hAnsi="Calibri" w:cs="Calibri"/>
          <w:sz w:val="21"/>
          <w:szCs w:val="21"/>
        </w:rPr>
        <w:tab/>
        <w:t>Fait à………………………,</w:t>
      </w:r>
    </w:p>
    <w:p w14:paraId="4D03AF03" w14:textId="77777777" w:rsidR="00CF213F" w:rsidRPr="00C2206A" w:rsidRDefault="00CF213F" w:rsidP="00CF213F">
      <w:pPr>
        <w:tabs>
          <w:tab w:val="left" w:pos="4500"/>
        </w:tabs>
        <w:jc w:val="both"/>
        <w:rPr>
          <w:rFonts w:ascii="Calibri" w:hAnsi="Calibri" w:cs="Calibri"/>
          <w:sz w:val="21"/>
          <w:szCs w:val="21"/>
        </w:rPr>
      </w:pPr>
      <w:r w:rsidRPr="00C2206A">
        <w:rPr>
          <w:rFonts w:ascii="Calibri" w:hAnsi="Calibri" w:cs="Calibri"/>
          <w:sz w:val="21"/>
          <w:szCs w:val="21"/>
        </w:rPr>
        <w:tab/>
      </w:r>
      <w:proofErr w:type="gramStart"/>
      <w:r w:rsidRPr="00C2206A">
        <w:rPr>
          <w:rFonts w:ascii="Calibri" w:hAnsi="Calibri" w:cs="Calibri"/>
          <w:sz w:val="21"/>
          <w:szCs w:val="21"/>
        </w:rPr>
        <w:t>le</w:t>
      </w:r>
      <w:proofErr w:type="gramEnd"/>
      <w:r w:rsidRPr="00C2206A">
        <w:rPr>
          <w:rFonts w:ascii="Calibri" w:hAnsi="Calibri" w:cs="Calibri"/>
          <w:sz w:val="21"/>
          <w:szCs w:val="21"/>
        </w:rPr>
        <w:t>……………………………</w:t>
      </w:r>
    </w:p>
    <w:p w14:paraId="215DDB23" w14:textId="77777777" w:rsidR="00CF213F" w:rsidRDefault="00CF213F" w:rsidP="00CF213F">
      <w:pPr>
        <w:tabs>
          <w:tab w:val="left" w:pos="4500"/>
        </w:tabs>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Pr>
          <w:rFonts w:ascii="Calibri" w:hAnsi="Calibri" w:cs="Calibri"/>
          <w:sz w:val="21"/>
          <w:szCs w:val="21"/>
          <w:u w:val="single"/>
        </w:rPr>
        <w:t>N</w:t>
      </w:r>
      <w:r w:rsidRPr="00B85784">
        <w:rPr>
          <w:rFonts w:ascii="Calibri" w:hAnsi="Calibri" w:cs="Calibri"/>
          <w:sz w:val="21"/>
          <w:szCs w:val="21"/>
          <w:u w:val="single"/>
        </w:rPr>
        <w:t>om et qualité du signataire</w:t>
      </w:r>
    </w:p>
    <w:bookmarkEnd w:id="2"/>
    <w:p w14:paraId="334565D0" w14:textId="77777777" w:rsidR="00E508D3" w:rsidRDefault="00E508D3" w:rsidP="00E508D3">
      <w:pPr>
        <w:ind w:left="1977" w:right="567"/>
        <w:jc w:val="both"/>
        <w:rPr>
          <w:rFonts w:asciiTheme="minorHAnsi" w:hAnsiTheme="minorHAnsi" w:cstheme="minorHAnsi"/>
          <w:sz w:val="21"/>
          <w:szCs w:val="21"/>
        </w:rPr>
      </w:pPr>
    </w:p>
    <w:p w14:paraId="1C990959" w14:textId="77777777" w:rsidR="00CF213F" w:rsidRPr="00CF213F" w:rsidRDefault="00CF213F" w:rsidP="00E508D3">
      <w:pPr>
        <w:ind w:left="1977" w:right="567"/>
        <w:jc w:val="both"/>
        <w:rPr>
          <w:rFonts w:asciiTheme="minorHAnsi" w:hAnsiTheme="minorHAnsi" w:cstheme="minorHAnsi"/>
          <w:sz w:val="21"/>
          <w:szCs w:val="21"/>
        </w:rPr>
      </w:pPr>
    </w:p>
    <w:p w14:paraId="085F9955" w14:textId="77777777" w:rsidR="00E508D3" w:rsidRPr="00CF213F" w:rsidRDefault="00E508D3" w:rsidP="00E508D3">
      <w:pPr>
        <w:ind w:right="567"/>
        <w:jc w:val="both"/>
        <w:rPr>
          <w:rFonts w:asciiTheme="minorHAnsi" w:hAnsiTheme="minorHAnsi" w:cstheme="minorHAnsi"/>
          <w:i/>
          <w:sz w:val="21"/>
          <w:szCs w:val="21"/>
        </w:rPr>
      </w:pPr>
      <w:r w:rsidRPr="00CF213F">
        <w:rPr>
          <w:rFonts w:asciiTheme="minorHAnsi" w:hAnsiTheme="minorHAnsi" w:cstheme="minorHAnsi"/>
          <w:i/>
          <w:sz w:val="21"/>
          <w:szCs w:val="21"/>
        </w:rPr>
        <w:t>Transmis au représentant de l’Etat le : ………….</w:t>
      </w:r>
    </w:p>
    <w:p w14:paraId="568A1144" w14:textId="77777777" w:rsidR="00E508D3" w:rsidRPr="00CF213F" w:rsidRDefault="00E508D3" w:rsidP="00E508D3">
      <w:pPr>
        <w:ind w:right="567"/>
        <w:jc w:val="both"/>
        <w:rPr>
          <w:rFonts w:asciiTheme="minorHAnsi" w:hAnsiTheme="minorHAnsi" w:cstheme="minorHAnsi"/>
          <w:i/>
          <w:sz w:val="21"/>
          <w:szCs w:val="21"/>
        </w:rPr>
      </w:pPr>
      <w:r w:rsidRPr="00CF213F">
        <w:rPr>
          <w:rFonts w:asciiTheme="minorHAnsi" w:hAnsiTheme="minorHAnsi" w:cstheme="minorHAnsi"/>
          <w:i/>
          <w:sz w:val="21"/>
          <w:szCs w:val="21"/>
        </w:rPr>
        <w:t>Publié le : …………</w:t>
      </w:r>
    </w:p>
    <w:p w14:paraId="09C5512C" w14:textId="77777777" w:rsidR="00E508D3" w:rsidRPr="00CF213F" w:rsidRDefault="00E508D3" w:rsidP="00E508D3">
      <w:pPr>
        <w:ind w:left="142" w:right="60" w:hanging="10"/>
        <w:jc w:val="center"/>
        <w:rPr>
          <w:rFonts w:asciiTheme="minorHAnsi" w:hAnsiTheme="minorHAnsi" w:cstheme="minorHAnsi"/>
          <w:bCs/>
          <w:sz w:val="21"/>
          <w:szCs w:val="21"/>
        </w:rPr>
      </w:pPr>
    </w:p>
    <w:p w14:paraId="47C06B66" w14:textId="77777777" w:rsidR="00E47EE7" w:rsidRPr="00CF213F" w:rsidRDefault="00E47EE7" w:rsidP="00E508D3">
      <w:pPr>
        <w:rPr>
          <w:rFonts w:asciiTheme="minorHAnsi" w:hAnsiTheme="minorHAnsi" w:cstheme="minorHAnsi"/>
          <w:sz w:val="21"/>
          <w:szCs w:val="21"/>
        </w:rPr>
      </w:pPr>
    </w:p>
    <w:sectPr w:rsidR="00E47EE7" w:rsidRPr="00CF213F" w:rsidSect="00CF213F">
      <w:headerReference w:type="default" r:id="rId7"/>
      <w:pgSz w:w="11920" w:h="16850"/>
      <w:pgMar w:top="851" w:right="1134" w:bottom="851"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D685" w14:textId="77777777" w:rsidR="00EA1629" w:rsidRDefault="00EA1629" w:rsidP="00CF213F">
      <w:r>
        <w:separator/>
      </w:r>
    </w:p>
  </w:endnote>
  <w:endnote w:type="continuationSeparator" w:id="0">
    <w:p w14:paraId="7985E2AB" w14:textId="77777777" w:rsidR="00EA1629" w:rsidRDefault="00EA1629" w:rsidP="00CF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3563" w14:textId="77777777" w:rsidR="00EA1629" w:rsidRDefault="00EA1629" w:rsidP="00CF213F">
      <w:bookmarkStart w:id="0" w:name="_Hlk150519569"/>
      <w:bookmarkEnd w:id="0"/>
      <w:r>
        <w:separator/>
      </w:r>
    </w:p>
  </w:footnote>
  <w:footnote w:type="continuationSeparator" w:id="0">
    <w:p w14:paraId="6860BD54" w14:textId="77777777" w:rsidR="00EA1629" w:rsidRDefault="00EA1629" w:rsidP="00CF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8153" w14:textId="77777777" w:rsidR="00CF213F" w:rsidRDefault="00CF213F" w:rsidP="00CF213F">
    <w:pPr>
      <w:pStyle w:val="En-tte"/>
    </w:pPr>
  </w:p>
  <w:p w14:paraId="69B84E65" w14:textId="5C964B5B" w:rsidR="00CF213F" w:rsidRPr="00E60E2C" w:rsidRDefault="00CF213F" w:rsidP="00CF213F">
    <w:pPr>
      <w:pStyle w:val="En-tte"/>
      <w:tabs>
        <w:tab w:val="clear" w:pos="9072"/>
        <w:tab w:val="left" w:pos="720"/>
        <w:tab w:val="left" w:pos="1440"/>
        <w:tab w:val="left" w:pos="6555"/>
        <w:tab w:val="left" w:pos="7410"/>
      </w:tabs>
      <w:rPr>
        <w:rFonts w:ascii="Calibri" w:hAnsi="Calibri" w:cs="Calibri"/>
        <w:i/>
        <w:iCs/>
      </w:rPr>
    </w:pPr>
    <w:bookmarkStart w:id="3" w:name="_Hlk150519514"/>
    <w:bookmarkStart w:id="4" w:name="_Hlk150519515"/>
    <w:bookmarkStart w:id="5" w:name="_Hlk150519518"/>
    <w:bookmarkStart w:id="6" w:name="_Hlk150519519"/>
    <w:r w:rsidRPr="00E60E2C">
      <w:rPr>
        <w:rFonts w:ascii="Calibri" w:hAnsi="Calibri" w:cs="Calibri"/>
        <w:i/>
        <w:iCs/>
        <w:noProof/>
      </w:rPr>
      <w:drawing>
        <wp:anchor distT="0" distB="0" distL="114300" distR="114300" simplePos="0" relativeHeight="251660288" behindDoc="1" locked="0" layoutInCell="1" allowOverlap="1" wp14:anchorId="3DAC2D24" wp14:editId="05F3BE99">
          <wp:simplePos x="0" y="0"/>
          <wp:positionH relativeFrom="column">
            <wp:posOffset>108585</wp:posOffset>
          </wp:positionH>
          <wp:positionV relativeFrom="paragraph">
            <wp:posOffset>267970</wp:posOffset>
          </wp:positionV>
          <wp:extent cx="857250" cy="838200"/>
          <wp:effectExtent l="0" t="0" r="0" b="0"/>
          <wp:wrapTight wrapText="bothSides">
            <wp:wrapPolygon edited="0">
              <wp:start x="0" y="0"/>
              <wp:lineTo x="0" y="21109"/>
              <wp:lineTo x="21120" y="21109"/>
              <wp:lineTo x="21120" y="0"/>
              <wp:lineTo x="0" y="0"/>
            </wp:wrapPolygon>
          </wp:wrapTight>
          <wp:docPr id="54783458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E2C">
      <w:rPr>
        <w:rFonts w:ascii="Calibri" w:hAnsi="Calibri" w:cs="Calibri"/>
        <w:noProof/>
      </w:rPr>
      <mc:AlternateContent>
        <mc:Choice Requires="wps">
          <w:drawing>
            <wp:anchor distT="0" distB="0" distL="118745" distR="118745" simplePos="0" relativeHeight="251659264" behindDoc="1" locked="0" layoutInCell="1" allowOverlap="0" wp14:anchorId="52A922E3" wp14:editId="4577F52B">
              <wp:simplePos x="0" y="0"/>
              <wp:positionH relativeFrom="margin">
                <wp:posOffset>1195070</wp:posOffset>
              </wp:positionH>
              <wp:positionV relativeFrom="page">
                <wp:posOffset>481330</wp:posOffset>
              </wp:positionV>
              <wp:extent cx="4926330" cy="652145"/>
              <wp:effectExtent l="0" t="0" r="0" b="0"/>
              <wp:wrapSquare wrapText="bothSides"/>
              <wp:docPr id="18697099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14C8D48" w14:textId="77777777" w:rsidR="00CF213F" w:rsidRPr="00CF213F" w:rsidRDefault="00CF213F" w:rsidP="00CF213F">
                          <w:pPr>
                            <w:pStyle w:val="En-tte"/>
                            <w:jc w:val="center"/>
                            <w:rPr>
                              <w:rFonts w:ascii="Calibri" w:hAnsi="Calibri" w:cs="Calibri"/>
                              <w:color w:val="FFFFFF"/>
                              <w:sz w:val="20"/>
                              <w:szCs w:val="20"/>
                            </w:rPr>
                          </w:pPr>
                          <w:r w:rsidRPr="00CF213F">
                            <w:rPr>
                              <w:rFonts w:ascii="Calibri" w:hAnsi="Calibri" w:cs="Calibri"/>
                              <w:color w:val="FFFFFF"/>
                              <w:sz w:val="20"/>
                              <w:szCs w:val="20"/>
                            </w:rPr>
                            <w:t>Ce modèle vous est proposé par le Centre de Gestion de la FPT de la Charente.</w:t>
                          </w:r>
                        </w:p>
                        <w:p w14:paraId="40D4B668" w14:textId="77777777" w:rsidR="00CF213F" w:rsidRPr="00CF213F" w:rsidRDefault="00CF213F" w:rsidP="00CF213F">
                          <w:pPr>
                            <w:pStyle w:val="En-tte"/>
                            <w:jc w:val="center"/>
                            <w:rPr>
                              <w:rFonts w:ascii="Calibri" w:hAnsi="Calibri" w:cs="Calibri"/>
                              <w:color w:val="FFFFFF"/>
                              <w:sz w:val="20"/>
                              <w:szCs w:val="20"/>
                            </w:rPr>
                          </w:pPr>
                          <w:r w:rsidRPr="00CF213F">
                            <w:rPr>
                              <w:rFonts w:ascii="Calibri" w:hAnsi="Calibri" w:cs="Calibri"/>
                              <w:color w:val="FFFFFF"/>
                              <w:sz w:val="20"/>
                              <w:szCs w:val="20"/>
                            </w:rPr>
                            <w:t>Il vous appartient de le contrôler et l’adapter selon votre situation.</w:t>
                          </w:r>
                        </w:p>
                        <w:p w14:paraId="3B6696E9" w14:textId="3560E0BB" w:rsidR="00CF213F" w:rsidRPr="00CF213F" w:rsidRDefault="00CF213F" w:rsidP="00CF213F">
                          <w:pPr>
                            <w:pStyle w:val="En-tte"/>
                            <w:jc w:val="center"/>
                            <w:rPr>
                              <w:rFonts w:ascii="Calibri" w:hAnsi="Calibri" w:cs="Calibri"/>
                              <w:caps/>
                              <w:color w:val="FFFFFF"/>
                              <w:sz w:val="20"/>
                              <w:szCs w:val="20"/>
                            </w:rPr>
                          </w:pPr>
                          <w:r w:rsidRPr="00CF213F">
                            <w:rPr>
                              <w:rFonts w:ascii="Calibri" w:hAnsi="Calibri" w:cs="Calibri"/>
                              <w:color w:val="FFFFFF"/>
                              <w:sz w:val="20"/>
                              <w:szCs w:val="20"/>
                            </w:rPr>
                            <w:t xml:space="preserve">Version mise à jour le </w:t>
                          </w:r>
                          <w:r>
                            <w:rPr>
                              <w:rFonts w:ascii="Calibri" w:hAnsi="Calibri" w:cs="Calibri"/>
                              <w:color w:val="FFFFFF"/>
                              <w:sz w:val="20"/>
                              <w:szCs w:val="20"/>
                            </w:rPr>
                            <w:t>1</w:t>
                          </w:r>
                          <w:r w:rsidR="00C765C4">
                            <w:rPr>
                              <w:rFonts w:ascii="Calibri" w:hAnsi="Calibri" w:cs="Calibri"/>
                              <w:color w:val="FFFFFF"/>
                              <w:sz w:val="20"/>
                              <w:szCs w:val="20"/>
                            </w:rPr>
                            <w:t>6</w:t>
                          </w:r>
                          <w:r>
                            <w:rPr>
                              <w:rFonts w:ascii="Calibri" w:hAnsi="Calibri" w:cs="Calibri"/>
                              <w:color w:val="FFFFFF"/>
                              <w:sz w:val="20"/>
                              <w:szCs w:val="20"/>
                            </w:rPr>
                            <w:t xml:space="preserve"> novembre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2A922E3" id="Rectangle 6"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14C8D48" w14:textId="77777777" w:rsidR="00CF213F" w:rsidRPr="00CF213F" w:rsidRDefault="00CF213F" w:rsidP="00CF213F">
                    <w:pPr>
                      <w:pStyle w:val="En-tte"/>
                      <w:jc w:val="center"/>
                      <w:rPr>
                        <w:rFonts w:ascii="Calibri" w:hAnsi="Calibri" w:cs="Calibri"/>
                        <w:color w:val="FFFFFF"/>
                        <w:sz w:val="20"/>
                        <w:szCs w:val="20"/>
                      </w:rPr>
                    </w:pPr>
                    <w:r w:rsidRPr="00CF213F">
                      <w:rPr>
                        <w:rFonts w:ascii="Calibri" w:hAnsi="Calibri" w:cs="Calibri"/>
                        <w:color w:val="FFFFFF"/>
                        <w:sz w:val="20"/>
                        <w:szCs w:val="20"/>
                      </w:rPr>
                      <w:t>Ce modèle vous est proposé par le Centre de Gestion de la FPT de la Charente.</w:t>
                    </w:r>
                  </w:p>
                  <w:p w14:paraId="40D4B668" w14:textId="77777777" w:rsidR="00CF213F" w:rsidRPr="00CF213F" w:rsidRDefault="00CF213F" w:rsidP="00CF213F">
                    <w:pPr>
                      <w:pStyle w:val="En-tte"/>
                      <w:jc w:val="center"/>
                      <w:rPr>
                        <w:rFonts w:ascii="Calibri" w:hAnsi="Calibri" w:cs="Calibri"/>
                        <w:color w:val="FFFFFF"/>
                        <w:sz w:val="20"/>
                        <w:szCs w:val="20"/>
                      </w:rPr>
                    </w:pPr>
                    <w:r w:rsidRPr="00CF213F">
                      <w:rPr>
                        <w:rFonts w:ascii="Calibri" w:hAnsi="Calibri" w:cs="Calibri"/>
                        <w:color w:val="FFFFFF"/>
                        <w:sz w:val="20"/>
                        <w:szCs w:val="20"/>
                      </w:rPr>
                      <w:t>Il vous appartient de le contrôler et l’adapter selon votre situation.</w:t>
                    </w:r>
                  </w:p>
                  <w:p w14:paraId="3B6696E9" w14:textId="3560E0BB" w:rsidR="00CF213F" w:rsidRPr="00CF213F" w:rsidRDefault="00CF213F" w:rsidP="00CF213F">
                    <w:pPr>
                      <w:pStyle w:val="En-tte"/>
                      <w:jc w:val="center"/>
                      <w:rPr>
                        <w:rFonts w:ascii="Calibri" w:hAnsi="Calibri" w:cs="Calibri"/>
                        <w:caps/>
                        <w:color w:val="FFFFFF"/>
                        <w:sz w:val="20"/>
                        <w:szCs w:val="20"/>
                      </w:rPr>
                    </w:pPr>
                    <w:r w:rsidRPr="00CF213F">
                      <w:rPr>
                        <w:rFonts w:ascii="Calibri" w:hAnsi="Calibri" w:cs="Calibri"/>
                        <w:color w:val="FFFFFF"/>
                        <w:sz w:val="20"/>
                        <w:szCs w:val="20"/>
                      </w:rPr>
                      <w:t xml:space="preserve">Version mise à jour le </w:t>
                    </w:r>
                    <w:r>
                      <w:rPr>
                        <w:rFonts w:ascii="Calibri" w:hAnsi="Calibri" w:cs="Calibri"/>
                        <w:color w:val="FFFFFF"/>
                        <w:sz w:val="20"/>
                        <w:szCs w:val="20"/>
                      </w:rPr>
                      <w:t>1</w:t>
                    </w:r>
                    <w:r w:rsidR="00C765C4">
                      <w:rPr>
                        <w:rFonts w:ascii="Calibri" w:hAnsi="Calibri" w:cs="Calibri"/>
                        <w:color w:val="FFFFFF"/>
                        <w:sz w:val="20"/>
                        <w:szCs w:val="20"/>
                      </w:rPr>
                      <w:t>6</w:t>
                    </w:r>
                    <w:r>
                      <w:rPr>
                        <w:rFonts w:ascii="Calibri" w:hAnsi="Calibri" w:cs="Calibri"/>
                        <w:color w:val="FFFFFF"/>
                        <w:sz w:val="20"/>
                        <w:szCs w:val="20"/>
                      </w:rPr>
                      <w:t xml:space="preserve"> novembre 2023</w:t>
                    </w:r>
                  </w:p>
                </w:txbxContent>
              </v:textbox>
              <w10:wrap type="square" anchorx="margin" anchory="page"/>
            </v:rect>
          </w:pict>
        </mc:Fallback>
      </mc:AlternateContent>
    </w:r>
    <w:r w:rsidRPr="00E60E2C">
      <w:rPr>
        <w:rFonts w:ascii="Calibri" w:hAnsi="Calibri" w:cs="Calibri"/>
        <w:i/>
        <w:iCs/>
      </w:rPr>
      <w:tab/>
    </w:r>
    <w:r w:rsidRPr="00E60E2C">
      <w:rPr>
        <w:rFonts w:ascii="Calibri" w:hAnsi="Calibri" w:cs="Calibri"/>
        <w:i/>
        <w:iCs/>
      </w:rPr>
      <w:tab/>
    </w:r>
    <w:r>
      <w:rPr>
        <w:rFonts w:ascii="Calibri" w:hAnsi="Calibri" w:cs="Calibri"/>
        <w:i/>
        <w:iCs/>
      </w:rPr>
      <w:tab/>
    </w:r>
    <w:bookmarkEnd w:id="3"/>
    <w:bookmarkEnd w:id="4"/>
    <w:bookmarkEnd w:id="5"/>
    <w:bookmarkEnd w:id="6"/>
  </w:p>
  <w:p w14:paraId="6E652E11" w14:textId="1F5FB78B" w:rsidR="00CF213F" w:rsidRPr="00CF213F" w:rsidRDefault="00CF213F" w:rsidP="00CF21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0D10"/>
    <w:multiLevelType w:val="multilevel"/>
    <w:tmpl w:val="8A7ACDBE"/>
    <w:lvl w:ilvl="0">
      <w:start w:val="1"/>
      <w:numFmt w:val="bullet"/>
      <w:lvlText w:val="-"/>
      <w:lvlJc w:val="left"/>
      <w:pPr>
        <w:ind w:left="983" w:firstLine="0"/>
      </w:pPr>
      <w:rPr>
        <w:rFonts w:ascii="Arial" w:hAnsi="Arial" w:cs="Arial" w:hint="default"/>
        <w:b w:val="0"/>
        <w:i w:val="0"/>
        <w:strike w:val="0"/>
        <w:dstrike w:val="0"/>
        <w:color w:val="000000"/>
        <w:position w:val="0"/>
        <w:sz w:val="23"/>
        <w:szCs w:val="23"/>
        <w:u w:val="none" w:color="000000"/>
        <w:vertAlign w:val="baseline"/>
      </w:rPr>
    </w:lvl>
    <w:lvl w:ilvl="1">
      <w:start w:val="1"/>
      <w:numFmt w:val="bullet"/>
      <w:lvlText w:val="o"/>
      <w:lvlJc w:val="left"/>
      <w:pPr>
        <w:ind w:left="1315" w:firstLine="0"/>
      </w:pPr>
      <w:rPr>
        <w:rFonts w:ascii="Arial" w:hAnsi="Arial" w:cs="Arial" w:hint="default"/>
        <w:b w:val="0"/>
        <w:i w:val="0"/>
        <w:strike w:val="0"/>
        <w:dstrike w:val="0"/>
        <w:color w:val="000000"/>
        <w:position w:val="0"/>
        <w:sz w:val="23"/>
        <w:szCs w:val="23"/>
        <w:u w:val="none" w:color="000000"/>
        <w:vertAlign w:val="baseline"/>
      </w:rPr>
    </w:lvl>
    <w:lvl w:ilvl="2">
      <w:start w:val="1"/>
      <w:numFmt w:val="bullet"/>
      <w:lvlText w:val="▪"/>
      <w:lvlJc w:val="left"/>
      <w:pPr>
        <w:ind w:left="2035" w:firstLine="0"/>
      </w:pPr>
      <w:rPr>
        <w:rFonts w:ascii="Arial" w:hAnsi="Arial" w:cs="Arial" w:hint="default"/>
        <w:b w:val="0"/>
        <w:i w:val="0"/>
        <w:strike w:val="0"/>
        <w:dstrike w:val="0"/>
        <w:color w:val="000000"/>
        <w:position w:val="0"/>
        <w:sz w:val="23"/>
        <w:szCs w:val="23"/>
        <w:u w:val="none" w:color="000000"/>
        <w:vertAlign w:val="baseline"/>
      </w:rPr>
    </w:lvl>
    <w:lvl w:ilvl="3">
      <w:start w:val="1"/>
      <w:numFmt w:val="bullet"/>
      <w:lvlText w:val="•"/>
      <w:lvlJc w:val="left"/>
      <w:pPr>
        <w:ind w:left="2755" w:firstLine="0"/>
      </w:pPr>
      <w:rPr>
        <w:rFonts w:ascii="Arial" w:hAnsi="Arial" w:cs="Arial" w:hint="default"/>
        <w:b w:val="0"/>
        <w:i w:val="0"/>
        <w:strike w:val="0"/>
        <w:dstrike w:val="0"/>
        <w:color w:val="000000"/>
        <w:position w:val="0"/>
        <w:sz w:val="23"/>
        <w:szCs w:val="23"/>
        <w:u w:val="none" w:color="000000"/>
        <w:vertAlign w:val="baseline"/>
      </w:rPr>
    </w:lvl>
    <w:lvl w:ilvl="4">
      <w:start w:val="1"/>
      <w:numFmt w:val="bullet"/>
      <w:lvlText w:val="o"/>
      <w:lvlJc w:val="left"/>
      <w:pPr>
        <w:ind w:left="3475" w:firstLine="0"/>
      </w:pPr>
      <w:rPr>
        <w:rFonts w:ascii="Arial" w:hAnsi="Arial" w:cs="Arial" w:hint="default"/>
        <w:b w:val="0"/>
        <w:i w:val="0"/>
        <w:strike w:val="0"/>
        <w:dstrike w:val="0"/>
        <w:color w:val="000000"/>
        <w:position w:val="0"/>
        <w:sz w:val="23"/>
        <w:szCs w:val="23"/>
        <w:u w:val="none" w:color="000000"/>
        <w:vertAlign w:val="baseline"/>
      </w:rPr>
    </w:lvl>
    <w:lvl w:ilvl="5">
      <w:start w:val="1"/>
      <w:numFmt w:val="bullet"/>
      <w:lvlText w:val="▪"/>
      <w:lvlJc w:val="left"/>
      <w:pPr>
        <w:ind w:left="4195" w:firstLine="0"/>
      </w:pPr>
      <w:rPr>
        <w:rFonts w:ascii="Arial" w:hAnsi="Arial" w:cs="Arial" w:hint="default"/>
        <w:b w:val="0"/>
        <w:i w:val="0"/>
        <w:strike w:val="0"/>
        <w:dstrike w:val="0"/>
        <w:color w:val="000000"/>
        <w:position w:val="0"/>
        <w:sz w:val="23"/>
        <w:szCs w:val="23"/>
        <w:u w:val="none" w:color="000000"/>
        <w:vertAlign w:val="baseline"/>
      </w:rPr>
    </w:lvl>
    <w:lvl w:ilvl="6">
      <w:start w:val="1"/>
      <w:numFmt w:val="bullet"/>
      <w:lvlText w:val="•"/>
      <w:lvlJc w:val="left"/>
      <w:pPr>
        <w:ind w:left="4915" w:firstLine="0"/>
      </w:pPr>
      <w:rPr>
        <w:rFonts w:ascii="Arial" w:hAnsi="Arial" w:cs="Arial" w:hint="default"/>
        <w:b w:val="0"/>
        <w:i w:val="0"/>
        <w:strike w:val="0"/>
        <w:dstrike w:val="0"/>
        <w:color w:val="000000"/>
        <w:position w:val="0"/>
        <w:sz w:val="23"/>
        <w:szCs w:val="23"/>
        <w:u w:val="none" w:color="000000"/>
        <w:vertAlign w:val="baseline"/>
      </w:rPr>
    </w:lvl>
    <w:lvl w:ilvl="7">
      <w:start w:val="1"/>
      <w:numFmt w:val="bullet"/>
      <w:lvlText w:val="o"/>
      <w:lvlJc w:val="left"/>
      <w:pPr>
        <w:ind w:left="5635" w:firstLine="0"/>
      </w:pPr>
      <w:rPr>
        <w:rFonts w:ascii="Arial" w:hAnsi="Arial" w:cs="Arial" w:hint="default"/>
        <w:b w:val="0"/>
        <w:i w:val="0"/>
        <w:strike w:val="0"/>
        <w:dstrike w:val="0"/>
        <w:color w:val="000000"/>
        <w:position w:val="0"/>
        <w:sz w:val="23"/>
        <w:szCs w:val="23"/>
        <w:u w:val="none" w:color="000000"/>
        <w:vertAlign w:val="baseline"/>
      </w:rPr>
    </w:lvl>
    <w:lvl w:ilvl="8">
      <w:start w:val="1"/>
      <w:numFmt w:val="bullet"/>
      <w:lvlText w:val="▪"/>
      <w:lvlJc w:val="left"/>
      <w:pPr>
        <w:ind w:left="6355" w:firstLine="0"/>
      </w:pPr>
      <w:rPr>
        <w:rFonts w:ascii="Arial" w:hAnsi="Arial" w:cs="Arial" w:hint="default"/>
        <w:b w:val="0"/>
        <w:i w:val="0"/>
        <w:strike w:val="0"/>
        <w:dstrike w:val="0"/>
        <w:color w:val="000000"/>
        <w:position w:val="0"/>
        <w:sz w:val="23"/>
        <w:szCs w:val="23"/>
        <w:u w:val="none" w:color="000000"/>
        <w:vertAlign w:val="baseline"/>
      </w:rPr>
    </w:lvl>
  </w:abstractNum>
  <w:abstractNum w:abstractNumId="1" w15:restartNumberingAfterBreak="0">
    <w:nsid w:val="3A3A7224"/>
    <w:multiLevelType w:val="multilevel"/>
    <w:tmpl w:val="200AA6D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08807029">
    <w:abstractNumId w:val="0"/>
  </w:num>
  <w:num w:numId="2" w16cid:durableId="130751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D3"/>
    <w:rsid w:val="00C765C4"/>
    <w:rsid w:val="00CF213F"/>
    <w:rsid w:val="00E47EE7"/>
    <w:rsid w:val="00E508D3"/>
    <w:rsid w:val="00EA1629"/>
    <w:rsid w:val="00F31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C7BAB"/>
  <w15:chartTrackingRefBased/>
  <w15:docId w15:val="{F539DDE9-58B2-4B40-AD55-201BF21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08D3"/>
    <w:pPr>
      <w:widowControl w:val="0"/>
      <w:autoSpaceDE w:val="0"/>
      <w:autoSpaceDN w:val="0"/>
      <w:spacing w:after="0" w:line="240" w:lineRule="auto"/>
    </w:pPr>
    <w:rPr>
      <w:rFonts w:ascii="Arial" w:eastAsia="Arial" w:hAnsi="Arial" w:cs="Arial"/>
      <w:kern w:val="0"/>
      <w:lang w:eastAsia="fr-FR" w:bidi="fr-FR"/>
      <w14:ligatures w14:val="none"/>
    </w:rPr>
  </w:style>
  <w:style w:type="paragraph" w:styleId="Titre1">
    <w:name w:val="heading 1"/>
    <w:basedOn w:val="Normal"/>
    <w:next w:val="Normal"/>
    <w:link w:val="Titre1Car"/>
    <w:qFormat/>
    <w:rsid w:val="00CF213F"/>
    <w:pPr>
      <w:widowControl/>
      <w:spacing w:before="240"/>
      <w:outlineLvl w:val="0"/>
    </w:pPr>
    <w:rPr>
      <w:rFonts w:ascii="Helv" w:eastAsia="Times New Roman" w:hAnsi="Helv" w:cs="Times New Roman"/>
      <w:b/>
      <w:bCs/>
      <w:sz w:val="24"/>
      <w:szCs w:val="24"/>
      <w:u w:val="single"/>
      <w:lang w:bidi="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1">
    <w:name w:val="Titre 31"/>
    <w:basedOn w:val="Normal"/>
    <w:uiPriority w:val="1"/>
    <w:qFormat/>
    <w:rsid w:val="00E508D3"/>
    <w:pPr>
      <w:ind w:left="271"/>
      <w:jc w:val="center"/>
      <w:outlineLvl w:val="3"/>
    </w:pPr>
    <w:rPr>
      <w:b/>
      <w:bCs/>
      <w:sz w:val="24"/>
      <w:szCs w:val="24"/>
    </w:rPr>
  </w:style>
  <w:style w:type="paragraph" w:styleId="Paragraphedeliste">
    <w:name w:val="List Paragraph"/>
    <w:basedOn w:val="Normal"/>
    <w:uiPriority w:val="34"/>
    <w:qFormat/>
    <w:rsid w:val="00E508D3"/>
    <w:pPr>
      <w:ind w:left="1460" w:hanging="360"/>
    </w:pPr>
  </w:style>
  <w:style w:type="table" w:styleId="Grilledutableau">
    <w:name w:val="Table Grid"/>
    <w:basedOn w:val="TableauNormal"/>
    <w:uiPriority w:val="39"/>
    <w:rsid w:val="00E508D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F213F"/>
    <w:pPr>
      <w:tabs>
        <w:tab w:val="center" w:pos="4536"/>
        <w:tab w:val="right" w:pos="9072"/>
      </w:tabs>
    </w:pPr>
  </w:style>
  <w:style w:type="character" w:customStyle="1" w:styleId="En-tteCar">
    <w:name w:val="En-tête Car"/>
    <w:basedOn w:val="Policepardfaut"/>
    <w:link w:val="En-tte"/>
    <w:uiPriority w:val="99"/>
    <w:rsid w:val="00CF213F"/>
    <w:rPr>
      <w:rFonts w:ascii="Arial" w:eastAsia="Arial" w:hAnsi="Arial" w:cs="Arial"/>
      <w:kern w:val="0"/>
      <w:lang w:eastAsia="fr-FR" w:bidi="fr-FR"/>
      <w14:ligatures w14:val="none"/>
    </w:rPr>
  </w:style>
  <w:style w:type="paragraph" w:styleId="Pieddepage">
    <w:name w:val="footer"/>
    <w:basedOn w:val="Normal"/>
    <w:link w:val="PieddepageCar"/>
    <w:uiPriority w:val="99"/>
    <w:unhideWhenUsed/>
    <w:rsid w:val="00CF213F"/>
    <w:pPr>
      <w:tabs>
        <w:tab w:val="center" w:pos="4536"/>
        <w:tab w:val="right" w:pos="9072"/>
      </w:tabs>
    </w:pPr>
  </w:style>
  <w:style w:type="character" w:customStyle="1" w:styleId="PieddepageCar">
    <w:name w:val="Pied de page Car"/>
    <w:basedOn w:val="Policepardfaut"/>
    <w:link w:val="Pieddepage"/>
    <w:uiPriority w:val="99"/>
    <w:rsid w:val="00CF213F"/>
    <w:rPr>
      <w:rFonts w:ascii="Arial" w:eastAsia="Arial" w:hAnsi="Arial" w:cs="Arial"/>
      <w:kern w:val="0"/>
      <w:lang w:eastAsia="fr-FR" w:bidi="fr-FR"/>
      <w14:ligatures w14:val="none"/>
    </w:rPr>
  </w:style>
  <w:style w:type="character" w:customStyle="1" w:styleId="Titre1Car">
    <w:name w:val="Titre 1 Car"/>
    <w:basedOn w:val="Policepardfaut"/>
    <w:link w:val="Titre1"/>
    <w:rsid w:val="00CF213F"/>
    <w:rPr>
      <w:rFonts w:ascii="Helv" w:eastAsia="Times New Roman" w:hAnsi="Helv" w:cs="Times New Roman"/>
      <w:b/>
      <w:bCs/>
      <w:kern w:val="0"/>
      <w:sz w:val="24"/>
      <w:szCs w:val="24"/>
      <w:u w:val="single"/>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1266</Words>
  <Characters>6968</Characters>
  <Application>Microsoft Office Word</Application>
  <DocSecurity>4</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Départemental d'Action Sociale</dc:creator>
  <cp:keywords/>
  <dc:description/>
  <cp:lastModifiedBy>CDG16 MARJORIE CHAUVET</cp:lastModifiedBy>
  <cp:revision>2</cp:revision>
  <dcterms:created xsi:type="dcterms:W3CDTF">2023-11-16T14:35:00Z</dcterms:created>
  <dcterms:modified xsi:type="dcterms:W3CDTF">2023-11-16T14:35:00Z</dcterms:modified>
</cp:coreProperties>
</file>