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C381" w14:textId="2A46EEA2" w:rsidR="008856D2" w:rsidRPr="008856D2" w:rsidRDefault="00C65FD0" w:rsidP="008856D2">
      <w:pPr>
        <w:spacing w:after="0" w:line="240" w:lineRule="auto"/>
        <w:jc w:val="right"/>
        <w:rPr>
          <w:i/>
          <w:iCs/>
          <w:sz w:val="21"/>
          <w:szCs w:val="21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5D6673D" wp14:editId="5A42FD36">
            <wp:simplePos x="0" y="0"/>
            <wp:positionH relativeFrom="column">
              <wp:posOffset>-431800</wp:posOffset>
            </wp:positionH>
            <wp:positionV relativeFrom="paragraph">
              <wp:posOffset>-547370</wp:posOffset>
            </wp:positionV>
            <wp:extent cx="2970000" cy="1080000"/>
            <wp:effectExtent l="0" t="0" r="190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6D2" w:rsidRPr="008856D2">
        <w:rPr>
          <w:i/>
          <w:iCs/>
          <w:sz w:val="21"/>
          <w:szCs w:val="21"/>
        </w:rPr>
        <w:t xml:space="preserve">v. </w:t>
      </w:r>
      <w:r w:rsidR="00C341E4">
        <w:rPr>
          <w:i/>
          <w:iCs/>
          <w:sz w:val="21"/>
          <w:szCs w:val="21"/>
        </w:rPr>
        <w:t>2</w:t>
      </w:r>
      <w:r w:rsidR="00A232A1">
        <w:rPr>
          <w:i/>
          <w:iCs/>
          <w:sz w:val="21"/>
          <w:szCs w:val="21"/>
        </w:rPr>
        <w:t>7</w:t>
      </w:r>
      <w:r w:rsidR="008856D2">
        <w:rPr>
          <w:i/>
          <w:iCs/>
          <w:sz w:val="21"/>
          <w:szCs w:val="21"/>
        </w:rPr>
        <w:t>/</w:t>
      </w:r>
      <w:r w:rsidR="00C341E4">
        <w:rPr>
          <w:i/>
          <w:iCs/>
          <w:sz w:val="21"/>
          <w:szCs w:val="21"/>
        </w:rPr>
        <w:t>11</w:t>
      </w:r>
      <w:r w:rsidR="008856D2">
        <w:rPr>
          <w:i/>
          <w:iCs/>
          <w:sz w:val="21"/>
          <w:szCs w:val="21"/>
        </w:rPr>
        <w:t>/202</w:t>
      </w:r>
      <w:r w:rsidR="00A232A1">
        <w:rPr>
          <w:i/>
          <w:iCs/>
          <w:sz w:val="21"/>
          <w:szCs w:val="21"/>
        </w:rPr>
        <w:t>3</w:t>
      </w:r>
    </w:p>
    <w:p w14:paraId="7D06A464" w14:textId="77777777" w:rsidR="008856D2" w:rsidRPr="008856D2" w:rsidRDefault="008856D2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AE44D3A" w14:textId="4450A621" w:rsidR="008856D2" w:rsidRDefault="008856D2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5020C1D" w14:textId="69219AD2" w:rsidR="00C65FD0" w:rsidRPr="00C341E4" w:rsidRDefault="00C341E4" w:rsidP="00C341E4">
      <w:pPr>
        <w:tabs>
          <w:tab w:val="left" w:pos="5550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40"/>
          <w:szCs w:val="40"/>
        </w:rPr>
        <w:tab/>
      </w:r>
    </w:p>
    <w:p w14:paraId="59813BB1" w14:textId="4FC4283E" w:rsidR="00F61C59" w:rsidRDefault="00C341E4" w:rsidP="00885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ASSURANCE DES RISQUES STATUTAIRES DU PERSONNEL</w:t>
      </w:r>
    </w:p>
    <w:p w14:paraId="062BBBE9" w14:textId="360B9C9B" w:rsidR="00C341E4" w:rsidRPr="008856D2" w:rsidRDefault="00C341E4" w:rsidP="00885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Formulaire de déclaration du risque</w:t>
      </w:r>
    </w:p>
    <w:p w14:paraId="412725DA" w14:textId="15E3EDF2" w:rsidR="008856D2" w:rsidRDefault="008856D2" w:rsidP="008856D2">
      <w:pPr>
        <w:spacing w:after="0" w:line="240" w:lineRule="auto"/>
        <w:rPr>
          <w:sz w:val="21"/>
          <w:szCs w:val="21"/>
        </w:rPr>
      </w:pPr>
    </w:p>
    <w:tbl>
      <w:tblPr>
        <w:tblStyle w:val="Grilledutableau"/>
        <w:tblW w:w="928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C341E4" w14:paraId="7BE13AEC" w14:textId="77777777" w:rsidTr="00C341E4">
        <w:tc>
          <w:tcPr>
            <w:tcW w:w="9284" w:type="dxa"/>
          </w:tcPr>
          <w:p w14:paraId="16C45F93" w14:textId="3F70E583" w:rsidR="00C341E4" w:rsidRPr="008D267A" w:rsidRDefault="00C341E4" w:rsidP="00CF111C">
            <w:pPr>
              <w:keepLines/>
              <w:spacing w:before="360" w:after="260"/>
              <w:jc w:val="center"/>
              <w:rPr>
                <w:b/>
                <w:bCs/>
                <w:sz w:val="28"/>
                <w:szCs w:val="28"/>
              </w:rPr>
            </w:pPr>
            <w:r w:rsidRPr="00F47BA3">
              <w:rPr>
                <w:b/>
                <w:i/>
                <w:color w:val="365F91"/>
                <w:sz w:val="28"/>
                <w:szCs w:val="28"/>
              </w:rPr>
              <w:t xml:space="preserve"> </w:t>
            </w:r>
            <w:r w:rsidRPr="008D267A">
              <w:rPr>
                <w:b/>
                <w:bCs/>
                <w:sz w:val="28"/>
                <w:szCs w:val="28"/>
              </w:rPr>
              <w:t>AVERTISSEMENT</w:t>
            </w:r>
          </w:p>
          <w:p w14:paraId="069347C6" w14:textId="77777777" w:rsidR="00C341E4" w:rsidRPr="00C341E4" w:rsidRDefault="00C341E4" w:rsidP="00C341E4">
            <w:pPr>
              <w:keepLines/>
              <w:jc w:val="both"/>
              <w:rPr>
                <w:sz w:val="21"/>
                <w:szCs w:val="21"/>
              </w:rPr>
            </w:pPr>
            <w:r w:rsidRPr="00C341E4">
              <w:rPr>
                <w:sz w:val="21"/>
                <w:szCs w:val="21"/>
              </w:rPr>
              <w:t xml:space="preserve">Le </w:t>
            </w:r>
            <w:proofErr w:type="spellStart"/>
            <w:r w:rsidRPr="00C341E4">
              <w:rPr>
                <w:sz w:val="21"/>
                <w:szCs w:val="21"/>
              </w:rPr>
              <w:t>présent</w:t>
            </w:r>
            <w:proofErr w:type="spellEnd"/>
            <w:r w:rsidRPr="00C341E4">
              <w:rPr>
                <w:sz w:val="21"/>
                <w:szCs w:val="21"/>
              </w:rPr>
              <w:t xml:space="preserve"> questionnaire ne </w:t>
            </w:r>
            <w:proofErr w:type="spellStart"/>
            <w:r w:rsidRPr="00C341E4">
              <w:rPr>
                <w:sz w:val="21"/>
                <w:szCs w:val="21"/>
              </w:rPr>
              <w:t>constitue</w:t>
            </w:r>
            <w:proofErr w:type="spellEnd"/>
            <w:r w:rsidRPr="00C341E4">
              <w:rPr>
                <w:sz w:val="21"/>
                <w:szCs w:val="21"/>
              </w:rPr>
              <w:t xml:space="preserve"> pas un engagement à </w:t>
            </w:r>
            <w:proofErr w:type="spellStart"/>
            <w:r w:rsidRPr="00C341E4">
              <w:rPr>
                <w:sz w:val="21"/>
                <w:szCs w:val="21"/>
              </w:rPr>
              <w:t>souscrire</w:t>
            </w:r>
            <w:proofErr w:type="spellEnd"/>
            <w:r w:rsidRPr="00C341E4">
              <w:rPr>
                <w:sz w:val="21"/>
                <w:szCs w:val="21"/>
              </w:rPr>
              <w:t xml:space="preserve"> un </w:t>
            </w:r>
            <w:proofErr w:type="spellStart"/>
            <w:r w:rsidRPr="00C341E4">
              <w:rPr>
                <w:sz w:val="21"/>
                <w:szCs w:val="21"/>
              </w:rPr>
              <w:t>contrat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d'assurance</w:t>
            </w:r>
            <w:proofErr w:type="spellEnd"/>
            <w:r w:rsidRPr="00C341E4">
              <w:rPr>
                <w:sz w:val="21"/>
                <w:szCs w:val="21"/>
              </w:rPr>
              <w:t xml:space="preserve"> et </w:t>
            </w:r>
            <w:proofErr w:type="spellStart"/>
            <w:r w:rsidRPr="00C341E4">
              <w:rPr>
                <w:sz w:val="21"/>
                <w:szCs w:val="21"/>
              </w:rPr>
              <w:t>reste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strictement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confidentiel</w:t>
            </w:r>
            <w:proofErr w:type="spellEnd"/>
            <w:r w:rsidRPr="00C341E4">
              <w:rPr>
                <w:sz w:val="21"/>
                <w:szCs w:val="21"/>
              </w:rPr>
              <w:t>.</w:t>
            </w:r>
          </w:p>
          <w:p w14:paraId="5B352156" w14:textId="77777777" w:rsidR="00C341E4" w:rsidRPr="00C341E4" w:rsidRDefault="00C341E4" w:rsidP="00C341E4">
            <w:pPr>
              <w:keepLines/>
              <w:jc w:val="both"/>
              <w:rPr>
                <w:sz w:val="21"/>
                <w:szCs w:val="21"/>
              </w:rPr>
            </w:pPr>
            <w:r w:rsidRPr="00C341E4">
              <w:rPr>
                <w:sz w:val="21"/>
                <w:szCs w:val="21"/>
              </w:rPr>
              <w:t xml:space="preserve">Le </w:t>
            </w:r>
            <w:proofErr w:type="spellStart"/>
            <w:r w:rsidRPr="00C341E4">
              <w:rPr>
                <w:sz w:val="21"/>
                <w:szCs w:val="21"/>
              </w:rPr>
              <w:t>soussigné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341E4">
              <w:rPr>
                <w:sz w:val="21"/>
                <w:szCs w:val="21"/>
              </w:rPr>
              <w:t>déclare</w:t>
            </w:r>
            <w:proofErr w:type="spellEnd"/>
            <w:r w:rsidRPr="00C341E4">
              <w:rPr>
                <w:sz w:val="21"/>
                <w:szCs w:val="21"/>
              </w:rPr>
              <w:t xml:space="preserve"> :</w:t>
            </w:r>
            <w:proofErr w:type="gramEnd"/>
          </w:p>
          <w:p w14:paraId="204CD91B" w14:textId="77777777" w:rsidR="00C341E4" w:rsidRPr="00C341E4" w:rsidRDefault="00C341E4" w:rsidP="00C341E4">
            <w:pPr>
              <w:pStyle w:val="Paragraphedeliste"/>
              <w:keepLines/>
              <w:widowControl w:val="0"/>
              <w:numPr>
                <w:ilvl w:val="0"/>
                <w:numId w:val="3"/>
              </w:numPr>
              <w:ind w:left="714" w:hanging="357"/>
              <w:jc w:val="both"/>
              <w:rPr>
                <w:sz w:val="21"/>
                <w:szCs w:val="21"/>
              </w:rPr>
            </w:pPr>
            <w:r w:rsidRPr="00C341E4">
              <w:rPr>
                <w:spacing w:val="-2"/>
                <w:sz w:val="21"/>
                <w:szCs w:val="21"/>
              </w:rPr>
              <w:t xml:space="preserve">que les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réponses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ci-après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sont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à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sa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connaissance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exactes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>,</w:t>
            </w:r>
          </w:p>
          <w:p w14:paraId="3F3193C3" w14:textId="77777777" w:rsidR="00C341E4" w:rsidRPr="00C341E4" w:rsidRDefault="00C341E4" w:rsidP="00C341E4">
            <w:pPr>
              <w:pStyle w:val="Paragraphedeliste"/>
              <w:keepLines/>
              <w:widowControl w:val="0"/>
              <w:numPr>
                <w:ilvl w:val="0"/>
                <w:numId w:val="3"/>
              </w:numPr>
              <w:ind w:left="714" w:hanging="357"/>
              <w:jc w:val="both"/>
              <w:rPr>
                <w:spacing w:val="-2"/>
                <w:sz w:val="21"/>
                <w:szCs w:val="21"/>
              </w:rPr>
            </w:pPr>
            <w:proofErr w:type="spellStart"/>
            <w:r w:rsidRPr="00C341E4">
              <w:rPr>
                <w:spacing w:val="-2"/>
                <w:sz w:val="21"/>
                <w:szCs w:val="21"/>
              </w:rPr>
              <w:t>avoir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été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informé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qu'elles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constituent les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éléments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d'appréciation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du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risque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nécessaires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à la fixation des primes et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dont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l'inexactitude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serait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susceptible de modifier les engagements de </w:t>
            </w:r>
            <w:proofErr w:type="spellStart"/>
            <w:r w:rsidRPr="00C341E4">
              <w:rPr>
                <w:spacing w:val="-2"/>
                <w:sz w:val="21"/>
                <w:szCs w:val="21"/>
              </w:rPr>
              <w:t>l'assureur</w:t>
            </w:r>
            <w:proofErr w:type="spellEnd"/>
            <w:r w:rsidRPr="00C341E4">
              <w:rPr>
                <w:spacing w:val="-2"/>
                <w:sz w:val="21"/>
                <w:szCs w:val="21"/>
              </w:rPr>
              <w:t xml:space="preserve"> (cf. articles du Code des assurances ci-dessous).</w:t>
            </w:r>
          </w:p>
          <w:p w14:paraId="6BFE6718" w14:textId="77777777" w:rsidR="00C341E4" w:rsidRPr="00C341E4" w:rsidRDefault="00C341E4" w:rsidP="00C341E4">
            <w:pPr>
              <w:keepLines/>
              <w:jc w:val="both"/>
              <w:rPr>
                <w:sz w:val="21"/>
                <w:szCs w:val="21"/>
              </w:rPr>
            </w:pPr>
            <w:r w:rsidRPr="00C341E4">
              <w:rPr>
                <w:sz w:val="21"/>
                <w:szCs w:val="21"/>
              </w:rPr>
              <w:t xml:space="preserve">Le </w:t>
            </w:r>
            <w:proofErr w:type="spellStart"/>
            <w:r w:rsidRPr="00C341E4">
              <w:rPr>
                <w:sz w:val="21"/>
                <w:szCs w:val="21"/>
              </w:rPr>
              <w:t>soussigné</w:t>
            </w:r>
            <w:proofErr w:type="spellEnd"/>
            <w:r w:rsidRPr="00C341E4">
              <w:rPr>
                <w:sz w:val="21"/>
                <w:szCs w:val="21"/>
              </w:rPr>
              <w:t xml:space="preserve"> ne </w:t>
            </w:r>
            <w:proofErr w:type="spellStart"/>
            <w:r w:rsidRPr="00C341E4">
              <w:rPr>
                <w:sz w:val="21"/>
                <w:szCs w:val="21"/>
              </w:rPr>
              <w:t>peut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être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engagé</w:t>
            </w:r>
            <w:proofErr w:type="spellEnd"/>
            <w:r w:rsidRPr="00C341E4">
              <w:rPr>
                <w:sz w:val="21"/>
                <w:szCs w:val="21"/>
              </w:rPr>
              <w:t xml:space="preserve"> au-</w:t>
            </w:r>
            <w:proofErr w:type="spellStart"/>
            <w:r w:rsidRPr="00C341E4">
              <w:rPr>
                <w:sz w:val="21"/>
                <w:szCs w:val="21"/>
              </w:rPr>
              <w:t>delà</w:t>
            </w:r>
            <w:proofErr w:type="spellEnd"/>
            <w:r w:rsidRPr="00C341E4">
              <w:rPr>
                <w:sz w:val="21"/>
                <w:szCs w:val="21"/>
              </w:rPr>
              <w:t xml:space="preserve"> des </w:t>
            </w:r>
            <w:proofErr w:type="spellStart"/>
            <w:r w:rsidRPr="00C341E4">
              <w:rPr>
                <w:sz w:val="21"/>
                <w:szCs w:val="21"/>
              </w:rPr>
              <w:t>réponses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apportées</w:t>
            </w:r>
            <w:proofErr w:type="spellEnd"/>
            <w:r w:rsidRPr="00C341E4">
              <w:rPr>
                <w:sz w:val="21"/>
                <w:szCs w:val="21"/>
              </w:rPr>
              <w:t xml:space="preserve"> à </w:t>
            </w:r>
            <w:proofErr w:type="spellStart"/>
            <w:r w:rsidRPr="00C341E4">
              <w:rPr>
                <w:sz w:val="21"/>
                <w:szCs w:val="21"/>
              </w:rPr>
              <w:t>ce</w:t>
            </w:r>
            <w:proofErr w:type="spellEnd"/>
            <w:r w:rsidRPr="00C341E4">
              <w:rPr>
                <w:sz w:val="21"/>
                <w:szCs w:val="21"/>
              </w:rPr>
              <w:t xml:space="preserve"> questionnaire. </w:t>
            </w:r>
          </w:p>
          <w:p w14:paraId="19C5F9F5" w14:textId="77777777" w:rsidR="00C341E4" w:rsidRPr="00C341E4" w:rsidRDefault="00C341E4" w:rsidP="00C341E4">
            <w:pPr>
              <w:keepLines/>
              <w:spacing w:after="320"/>
              <w:jc w:val="both"/>
              <w:rPr>
                <w:sz w:val="21"/>
                <w:szCs w:val="21"/>
              </w:rPr>
            </w:pPr>
            <w:r w:rsidRPr="00C341E4">
              <w:rPr>
                <w:sz w:val="21"/>
                <w:szCs w:val="21"/>
              </w:rPr>
              <w:t xml:space="preserve">Les </w:t>
            </w:r>
            <w:proofErr w:type="spellStart"/>
            <w:r w:rsidRPr="00C341E4">
              <w:rPr>
                <w:sz w:val="21"/>
                <w:szCs w:val="21"/>
              </w:rPr>
              <w:t>assureurs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peuvent</w:t>
            </w:r>
            <w:proofErr w:type="spellEnd"/>
            <w:r w:rsidRPr="00C341E4">
              <w:rPr>
                <w:sz w:val="21"/>
                <w:szCs w:val="21"/>
              </w:rPr>
              <w:t xml:space="preserve"> demander </w:t>
            </w:r>
            <w:proofErr w:type="spellStart"/>
            <w:r w:rsidRPr="00C341E4">
              <w:rPr>
                <w:sz w:val="21"/>
                <w:szCs w:val="21"/>
              </w:rPr>
              <w:t>tous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renseignements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complémentaires</w:t>
            </w:r>
            <w:proofErr w:type="spellEnd"/>
            <w:r w:rsidRPr="00C341E4">
              <w:rPr>
                <w:sz w:val="21"/>
                <w:szCs w:val="21"/>
              </w:rPr>
              <w:t xml:space="preserve"> et, </w:t>
            </w:r>
            <w:proofErr w:type="spellStart"/>
            <w:r w:rsidRPr="00C341E4">
              <w:rPr>
                <w:sz w:val="21"/>
                <w:szCs w:val="21"/>
              </w:rPr>
              <w:t>dès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lors</w:t>
            </w:r>
            <w:proofErr w:type="spellEnd"/>
            <w:r w:rsidRPr="00C341E4">
              <w:rPr>
                <w:sz w:val="21"/>
                <w:szCs w:val="21"/>
              </w:rPr>
              <w:t xml:space="preserve">, </w:t>
            </w:r>
            <w:proofErr w:type="spellStart"/>
            <w:r w:rsidRPr="00C341E4">
              <w:rPr>
                <w:sz w:val="21"/>
                <w:szCs w:val="21"/>
              </w:rPr>
              <w:t>reconnaissent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avoir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une</w:t>
            </w:r>
            <w:proofErr w:type="spellEnd"/>
            <w:r w:rsidRPr="00C341E4">
              <w:rPr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sz w:val="21"/>
                <w:szCs w:val="21"/>
              </w:rPr>
              <w:t>connaissance</w:t>
            </w:r>
            <w:proofErr w:type="spellEnd"/>
            <w:r w:rsidRPr="00C341E4">
              <w:rPr>
                <w:sz w:val="21"/>
                <w:szCs w:val="21"/>
              </w:rPr>
              <w:t xml:space="preserve"> suffisante du </w:t>
            </w:r>
            <w:proofErr w:type="spellStart"/>
            <w:r w:rsidRPr="00C341E4">
              <w:rPr>
                <w:sz w:val="21"/>
                <w:szCs w:val="21"/>
              </w:rPr>
              <w:t>risque</w:t>
            </w:r>
            <w:proofErr w:type="spellEnd"/>
            <w:r w:rsidRPr="00C341E4">
              <w:rPr>
                <w:sz w:val="21"/>
                <w:szCs w:val="21"/>
              </w:rPr>
              <w:t xml:space="preserve"> à </w:t>
            </w:r>
            <w:proofErr w:type="spellStart"/>
            <w:r w:rsidRPr="00C341E4">
              <w:rPr>
                <w:sz w:val="21"/>
                <w:szCs w:val="21"/>
              </w:rPr>
              <w:t>garantir</w:t>
            </w:r>
            <w:proofErr w:type="spellEnd"/>
            <w:r w:rsidRPr="00C341E4">
              <w:rPr>
                <w:sz w:val="21"/>
                <w:szCs w:val="21"/>
              </w:rPr>
              <w:t>.</w:t>
            </w:r>
          </w:p>
          <w:p w14:paraId="5B12F7C1" w14:textId="77777777" w:rsidR="00C341E4" w:rsidRPr="00C341E4" w:rsidRDefault="00C341E4" w:rsidP="00C341E4">
            <w:pPr>
              <w:keepLines/>
              <w:jc w:val="both"/>
              <w:rPr>
                <w:sz w:val="21"/>
                <w:szCs w:val="21"/>
              </w:rPr>
            </w:pPr>
            <w:r w:rsidRPr="00C341E4">
              <w:rPr>
                <w:sz w:val="21"/>
                <w:szCs w:val="21"/>
              </w:rPr>
              <w:t xml:space="preserve">Article L. 113-8 du Code des assurances </w:t>
            </w:r>
          </w:p>
          <w:p w14:paraId="01B79975" w14:textId="77777777" w:rsidR="00C341E4" w:rsidRPr="00C341E4" w:rsidRDefault="00C341E4" w:rsidP="00C341E4">
            <w:pPr>
              <w:keepLines/>
              <w:jc w:val="both"/>
              <w:rPr>
                <w:i/>
                <w:iCs/>
                <w:sz w:val="21"/>
                <w:szCs w:val="21"/>
              </w:rPr>
            </w:pPr>
            <w:proofErr w:type="spellStart"/>
            <w:r w:rsidRPr="00C341E4">
              <w:rPr>
                <w:i/>
                <w:iCs/>
                <w:sz w:val="21"/>
                <w:szCs w:val="21"/>
              </w:rPr>
              <w:t>Indépendamment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des causes ordinaires de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nullité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, et sous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réserve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des dispositions de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l'article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> </w:t>
            </w:r>
            <w:hyperlink r:id="rId9" w:tooltip="Code des assurances - art. L132-26 (V)" w:history="1">
              <w:r w:rsidRPr="00C341E4">
                <w:rPr>
                  <w:i/>
                  <w:iCs/>
                  <w:sz w:val="21"/>
                  <w:szCs w:val="21"/>
                </w:rPr>
                <w:t>L. 132-26</w:t>
              </w:r>
            </w:hyperlink>
            <w:r w:rsidRPr="00C341E4">
              <w:rPr>
                <w:i/>
                <w:iCs/>
                <w:sz w:val="21"/>
                <w:szCs w:val="21"/>
              </w:rPr>
              <w:t xml:space="preserve">, le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contrat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d'assurance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est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nul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en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cas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réticence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ou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fausse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déclaration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intentionnelle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 la part de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l'assuré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quand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cette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réticence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ou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cette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fausse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déclaration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change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l'objet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du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risque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ou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en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diminue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l'opinion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pour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l'assureur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alors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même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que le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risque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omis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ou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dénaturé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par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l'assuré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a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été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sans influence sur le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sinistre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>.</w:t>
            </w:r>
          </w:p>
          <w:p w14:paraId="7B86D805" w14:textId="77777777" w:rsidR="00C341E4" w:rsidRPr="00C341E4" w:rsidRDefault="00C341E4" w:rsidP="00C341E4">
            <w:pPr>
              <w:keepLines/>
              <w:spacing w:after="320"/>
              <w:jc w:val="both"/>
              <w:rPr>
                <w:i/>
                <w:iCs/>
                <w:sz w:val="21"/>
                <w:szCs w:val="21"/>
              </w:rPr>
            </w:pPr>
            <w:r w:rsidRPr="00C341E4">
              <w:rPr>
                <w:i/>
                <w:iCs/>
                <w:sz w:val="21"/>
                <w:szCs w:val="21"/>
              </w:rPr>
              <w:t xml:space="preserve">Les primes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payées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demeurent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alors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acquises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à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l'assureur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, qui a droit au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paiement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toutes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les primes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échues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à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titre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dommages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et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intérêts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>.</w:t>
            </w:r>
          </w:p>
          <w:p w14:paraId="7F1A32B3" w14:textId="77777777" w:rsidR="00C341E4" w:rsidRPr="00C341E4" w:rsidRDefault="00C341E4" w:rsidP="00C341E4">
            <w:pPr>
              <w:keepLines/>
              <w:jc w:val="both"/>
              <w:rPr>
                <w:sz w:val="21"/>
                <w:szCs w:val="21"/>
              </w:rPr>
            </w:pPr>
            <w:r w:rsidRPr="00C341E4">
              <w:rPr>
                <w:sz w:val="21"/>
                <w:szCs w:val="21"/>
              </w:rPr>
              <w:t>Article L113-9 du Code des assurances</w:t>
            </w:r>
          </w:p>
          <w:p w14:paraId="2B17E9C0" w14:textId="77777777" w:rsidR="00C341E4" w:rsidRPr="00C341E4" w:rsidRDefault="00C341E4" w:rsidP="00C341E4">
            <w:pPr>
              <w:keepLines/>
              <w:jc w:val="both"/>
              <w:rPr>
                <w:i/>
                <w:iCs/>
                <w:sz w:val="21"/>
                <w:szCs w:val="21"/>
              </w:rPr>
            </w:pPr>
            <w:proofErr w:type="spellStart"/>
            <w:r w:rsidRPr="00C341E4">
              <w:rPr>
                <w:i/>
                <w:iCs/>
                <w:sz w:val="21"/>
                <w:szCs w:val="21"/>
              </w:rPr>
              <w:t>L'omission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ou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la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déclaration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inexacte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 la part de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l'assuré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dont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la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mauvaise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foi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n'est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pas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établie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n'entraîne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pas la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nullité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l'assurance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>.</w:t>
            </w:r>
          </w:p>
          <w:p w14:paraId="4F6F33CE" w14:textId="77777777" w:rsidR="00C341E4" w:rsidRPr="00C341E4" w:rsidRDefault="00C341E4" w:rsidP="00C341E4">
            <w:pPr>
              <w:keepLines/>
              <w:jc w:val="both"/>
              <w:rPr>
                <w:i/>
                <w:iCs/>
                <w:sz w:val="21"/>
                <w:szCs w:val="21"/>
              </w:rPr>
            </w:pPr>
            <w:r w:rsidRPr="00C341E4">
              <w:rPr>
                <w:i/>
                <w:iCs/>
                <w:sz w:val="21"/>
                <w:szCs w:val="21"/>
              </w:rPr>
              <w:t xml:space="preserve">Si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elle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est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constatée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avant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tout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sinistre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l'assureur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a le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droit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soit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maintenir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le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contrat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moyennant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une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augmentation de prime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acceptée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par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l'assuré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soit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résilier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le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contrat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dix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jours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après notification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adressée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à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l'assuré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par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lettre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recommandée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en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restituant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la portion de la prime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payée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pour le temps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où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l'assurance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ne court plus.</w:t>
            </w:r>
          </w:p>
          <w:p w14:paraId="7823437E" w14:textId="77777777" w:rsidR="00C341E4" w:rsidRDefault="00C341E4" w:rsidP="00C341E4">
            <w:pPr>
              <w:keepLines/>
              <w:spacing w:after="360"/>
              <w:jc w:val="both"/>
              <w:rPr>
                <w:b/>
                <w:bCs/>
              </w:rPr>
            </w:pPr>
            <w:r w:rsidRPr="00C341E4">
              <w:rPr>
                <w:i/>
                <w:iCs/>
                <w:sz w:val="21"/>
                <w:szCs w:val="21"/>
              </w:rPr>
              <w:t xml:space="preserve">Dans le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cas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où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la constatation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n'a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lieu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qu'après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un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sinistre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l'indemnité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est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réduite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en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proportion du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taux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des primes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payées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par rapport au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taux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des primes qui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auraient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été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dues,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si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les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risques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avaient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été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complètement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et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exactement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341E4">
              <w:rPr>
                <w:i/>
                <w:iCs/>
                <w:sz w:val="21"/>
                <w:szCs w:val="21"/>
              </w:rPr>
              <w:t>déclarés</w:t>
            </w:r>
            <w:proofErr w:type="spellEnd"/>
            <w:r w:rsidRPr="00C341E4">
              <w:rPr>
                <w:i/>
                <w:iCs/>
                <w:sz w:val="21"/>
                <w:szCs w:val="21"/>
              </w:rPr>
              <w:t>.</w:t>
            </w:r>
          </w:p>
        </w:tc>
      </w:tr>
    </w:tbl>
    <w:p w14:paraId="0A9E5D35" w14:textId="77777777" w:rsidR="00C341E4" w:rsidRDefault="00C341E4" w:rsidP="00C341E4">
      <w:pPr>
        <w:keepLines/>
        <w:spacing w:before="480" w:after="180"/>
      </w:pPr>
      <w:r>
        <w:t>Nom et adresse du souscripteur :</w:t>
      </w:r>
    </w:p>
    <w:tbl>
      <w:tblPr>
        <w:tblStyle w:val="Grilledutableau"/>
        <w:tblW w:w="928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284"/>
      </w:tblGrid>
      <w:tr w:rsidR="00C341E4" w14:paraId="0AF13F98" w14:textId="77777777" w:rsidTr="00CF111C">
        <w:tc>
          <w:tcPr>
            <w:tcW w:w="928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786A7C43" w14:textId="77777777" w:rsidR="00C341E4" w:rsidRDefault="00C341E4" w:rsidP="00CF111C">
            <w:pPr>
              <w:keepLines/>
              <w:spacing w:before="80" w:after="80"/>
            </w:pPr>
          </w:p>
          <w:p w14:paraId="282E1785" w14:textId="77777777" w:rsidR="00C341E4" w:rsidRDefault="00C341E4" w:rsidP="00CF111C">
            <w:pPr>
              <w:keepLines/>
              <w:spacing w:before="80" w:after="80"/>
            </w:pPr>
          </w:p>
          <w:p w14:paraId="0B49027E" w14:textId="77777777" w:rsidR="00C341E4" w:rsidRDefault="00C341E4" w:rsidP="00CF111C">
            <w:pPr>
              <w:keepLines/>
              <w:spacing w:before="80" w:after="80"/>
            </w:pPr>
          </w:p>
        </w:tc>
      </w:tr>
    </w:tbl>
    <w:p w14:paraId="642156F3" w14:textId="77777777" w:rsidR="00C341E4" w:rsidRPr="002409A6" w:rsidRDefault="00C341E4" w:rsidP="00C341E4">
      <w:pPr>
        <w:pStyle w:val="Titre1"/>
      </w:pPr>
      <w:r w:rsidRPr="002409A6">
        <w:lastRenderedPageBreak/>
        <w:t>Agents affiliés à la CNRACL</w:t>
      </w:r>
    </w:p>
    <w:p w14:paraId="6E1192F9" w14:textId="77777777" w:rsidR="00C341E4" w:rsidRPr="008F50A1" w:rsidRDefault="00C341E4" w:rsidP="00C341E4">
      <w:pPr>
        <w:rPr>
          <w:sz w:val="2"/>
          <w:szCs w:val="2"/>
        </w:rPr>
      </w:pPr>
    </w:p>
    <w:p w14:paraId="33404D79" w14:textId="77777777" w:rsidR="00C341E4" w:rsidRPr="003576CA" w:rsidRDefault="00C341E4" w:rsidP="00C341E4">
      <w:pPr>
        <w:rPr>
          <w:sz w:val="2"/>
          <w:szCs w:val="2"/>
        </w:rPr>
      </w:pPr>
    </w:p>
    <w:tbl>
      <w:tblPr>
        <w:tblStyle w:val="Grilledutableau"/>
        <w:tblW w:w="928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6591"/>
        <w:gridCol w:w="2693"/>
      </w:tblGrid>
      <w:tr w:rsidR="00C341E4" w14:paraId="6C5D4F1A" w14:textId="77777777" w:rsidTr="00CF111C">
        <w:tc>
          <w:tcPr>
            <w:tcW w:w="6591" w:type="dxa"/>
            <w:tcBorders>
              <w:right w:val="single" w:sz="12" w:space="0" w:color="ED7D31" w:themeColor="accent2"/>
            </w:tcBorders>
            <w:vAlign w:val="center"/>
          </w:tcPr>
          <w:p w14:paraId="44E8EDE7" w14:textId="77777777" w:rsidR="00C341E4" w:rsidRPr="00725A26" w:rsidRDefault="00C341E4" w:rsidP="00CF111C">
            <w:pPr>
              <w:keepLines/>
              <w:spacing w:before="80" w:after="80"/>
              <w:rPr>
                <w:sz w:val="22"/>
                <w:szCs w:val="22"/>
              </w:rPr>
            </w:pPr>
            <w:r w:rsidRPr="00725A26">
              <w:rPr>
                <w:sz w:val="22"/>
                <w:szCs w:val="22"/>
              </w:rPr>
              <w:t xml:space="preserve">Nombre </w:t>
            </w:r>
            <w:proofErr w:type="spellStart"/>
            <w:r w:rsidRPr="00725A26">
              <w:rPr>
                <w:sz w:val="22"/>
                <w:szCs w:val="22"/>
              </w:rPr>
              <w:t>d’agents</w:t>
            </w:r>
            <w:proofErr w:type="spellEnd"/>
            <w:r w:rsidRPr="00725A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6FB93AE" w14:textId="77777777" w:rsidR="00C341E4" w:rsidRPr="00725A26" w:rsidRDefault="00C341E4" w:rsidP="00CF111C">
            <w:pPr>
              <w:keepLines/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14:paraId="52B090EE" w14:textId="77777777" w:rsidR="00C341E4" w:rsidRPr="00274537" w:rsidRDefault="00C341E4" w:rsidP="00C341E4">
      <w:pPr>
        <w:keepLines/>
      </w:pPr>
    </w:p>
    <w:tbl>
      <w:tblPr>
        <w:tblStyle w:val="Grilledutableau"/>
        <w:tblW w:w="928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3898"/>
        <w:gridCol w:w="2657"/>
        <w:gridCol w:w="2729"/>
      </w:tblGrid>
      <w:tr w:rsidR="00C341E4" w14:paraId="7CF51136" w14:textId="77777777" w:rsidTr="00CF111C"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B4D74C" w14:textId="77777777" w:rsidR="00C341E4" w:rsidRPr="00725A26" w:rsidRDefault="00C341E4" w:rsidP="00CF111C">
            <w:pPr>
              <w:keepNext/>
              <w:keepLines/>
              <w:spacing w:before="80" w:after="80"/>
              <w:rPr>
                <w:sz w:val="22"/>
                <w:szCs w:val="22"/>
              </w:rPr>
            </w:pPr>
            <w:proofErr w:type="spellStart"/>
            <w:r w:rsidRPr="00725A26">
              <w:rPr>
                <w:sz w:val="22"/>
                <w:szCs w:val="22"/>
              </w:rPr>
              <w:t>Eléments</w:t>
            </w:r>
            <w:proofErr w:type="spellEnd"/>
            <w:r w:rsidRPr="00725A26">
              <w:rPr>
                <w:sz w:val="22"/>
                <w:szCs w:val="22"/>
              </w:rPr>
              <w:t xml:space="preserve"> de </w:t>
            </w:r>
            <w:proofErr w:type="spellStart"/>
            <w:r w:rsidRPr="00725A26">
              <w:rPr>
                <w:sz w:val="22"/>
                <w:szCs w:val="22"/>
              </w:rPr>
              <w:t>rémunération</w:t>
            </w:r>
            <w:proofErr w:type="spellEnd"/>
          </w:p>
        </w:tc>
        <w:tc>
          <w:tcPr>
            <w:tcW w:w="2657" w:type="dxa"/>
            <w:tcBorders>
              <w:bottom w:val="single" w:sz="12" w:space="0" w:color="ED7D31" w:themeColor="accent2"/>
            </w:tcBorders>
            <w:vAlign w:val="center"/>
          </w:tcPr>
          <w:p w14:paraId="66B45A78" w14:textId="77777777" w:rsidR="00C341E4" w:rsidRPr="00F47BA3" w:rsidRDefault="00C341E4" w:rsidP="00CF111C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r w:rsidRPr="00F47BA3">
              <w:rPr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F47BA3">
              <w:rPr>
                <w:b/>
                <w:bCs/>
                <w:sz w:val="22"/>
                <w:szCs w:val="22"/>
              </w:rPr>
              <w:t>garantir</w:t>
            </w:r>
            <w:proofErr w:type="spellEnd"/>
          </w:p>
        </w:tc>
        <w:tc>
          <w:tcPr>
            <w:tcW w:w="2729" w:type="dxa"/>
            <w:tcBorders>
              <w:bottom w:val="single" w:sz="12" w:space="0" w:color="ED7D31" w:themeColor="accent2"/>
            </w:tcBorders>
            <w:vAlign w:val="center"/>
          </w:tcPr>
          <w:p w14:paraId="2FFFA1F5" w14:textId="77777777" w:rsidR="00C341E4" w:rsidRPr="00725A26" w:rsidRDefault="00C341E4" w:rsidP="00CF111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725A26">
              <w:rPr>
                <w:sz w:val="22"/>
                <w:szCs w:val="22"/>
              </w:rPr>
              <w:t xml:space="preserve">Si OUI, </w:t>
            </w:r>
            <w:proofErr w:type="spellStart"/>
            <w:r w:rsidRPr="00725A26">
              <w:rPr>
                <w:sz w:val="22"/>
                <w:szCs w:val="22"/>
              </w:rPr>
              <w:t>montant</w:t>
            </w:r>
            <w:proofErr w:type="spellEnd"/>
            <w:r w:rsidRPr="00725A26">
              <w:rPr>
                <w:sz w:val="22"/>
                <w:szCs w:val="22"/>
              </w:rPr>
              <w:t xml:space="preserve"> </w:t>
            </w:r>
            <w:proofErr w:type="spellStart"/>
            <w:r w:rsidRPr="00725A26">
              <w:rPr>
                <w:sz w:val="22"/>
                <w:szCs w:val="22"/>
              </w:rPr>
              <w:t>en</w:t>
            </w:r>
            <w:proofErr w:type="spellEnd"/>
            <w:r w:rsidRPr="00725A26">
              <w:rPr>
                <w:sz w:val="22"/>
                <w:szCs w:val="22"/>
              </w:rPr>
              <w:t xml:space="preserve"> €</w:t>
            </w:r>
          </w:p>
        </w:tc>
      </w:tr>
      <w:tr w:rsidR="00C341E4" w14:paraId="3C82C98A" w14:textId="77777777" w:rsidTr="00CF111C">
        <w:tc>
          <w:tcPr>
            <w:tcW w:w="3898" w:type="dxa"/>
            <w:tcBorders>
              <w:right w:val="single" w:sz="12" w:space="0" w:color="ED7D31" w:themeColor="accent2"/>
            </w:tcBorders>
            <w:vAlign w:val="center"/>
          </w:tcPr>
          <w:p w14:paraId="60A24352" w14:textId="77777777" w:rsidR="00C341E4" w:rsidRPr="00725A26" w:rsidRDefault="00C341E4" w:rsidP="00CF111C">
            <w:pPr>
              <w:keepLines/>
              <w:spacing w:before="80" w:after="80"/>
              <w:rPr>
                <w:sz w:val="22"/>
                <w:szCs w:val="22"/>
              </w:rPr>
            </w:pPr>
            <w:proofErr w:type="spellStart"/>
            <w:r w:rsidRPr="00725A26">
              <w:rPr>
                <w:sz w:val="22"/>
                <w:szCs w:val="22"/>
              </w:rPr>
              <w:t>Traitement</w:t>
            </w:r>
            <w:proofErr w:type="spellEnd"/>
            <w:r w:rsidRPr="00725A26">
              <w:rPr>
                <w:sz w:val="22"/>
                <w:szCs w:val="22"/>
              </w:rPr>
              <w:t xml:space="preserve"> brut de base (TBI)</w:t>
            </w:r>
          </w:p>
        </w:tc>
        <w:tc>
          <w:tcPr>
            <w:tcW w:w="265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BFD809F" w14:textId="77777777" w:rsidR="00C341E4" w:rsidRPr="00725A26" w:rsidRDefault="00C341E4" w:rsidP="00CF111C">
            <w:pPr>
              <w:keepLines/>
              <w:jc w:val="center"/>
              <w:rPr>
                <w:caps/>
                <w:sz w:val="22"/>
                <w:szCs w:val="22"/>
              </w:rPr>
            </w:pPr>
            <w:r w:rsidRPr="00725A26">
              <w:rPr>
                <w:sz w:val="22"/>
                <w:szCs w:val="22"/>
              </w:rPr>
              <w:t>OUI / NON</w:t>
            </w:r>
          </w:p>
        </w:tc>
        <w:tc>
          <w:tcPr>
            <w:tcW w:w="272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73C39D0" w14:textId="77777777" w:rsidR="00C341E4" w:rsidRPr="00725A26" w:rsidRDefault="00C341E4" w:rsidP="00CF111C">
            <w:pPr>
              <w:keepLines/>
              <w:jc w:val="center"/>
              <w:rPr>
                <w:caps/>
                <w:sz w:val="22"/>
                <w:szCs w:val="22"/>
              </w:rPr>
            </w:pPr>
          </w:p>
        </w:tc>
      </w:tr>
      <w:tr w:rsidR="00C341E4" w14:paraId="0357E9DE" w14:textId="77777777" w:rsidTr="00CF111C">
        <w:tc>
          <w:tcPr>
            <w:tcW w:w="3898" w:type="dxa"/>
            <w:tcBorders>
              <w:right w:val="single" w:sz="12" w:space="0" w:color="ED7D31" w:themeColor="accent2"/>
            </w:tcBorders>
            <w:vAlign w:val="center"/>
          </w:tcPr>
          <w:p w14:paraId="007A78F8" w14:textId="77777777" w:rsidR="00C341E4" w:rsidRPr="00725A26" w:rsidRDefault="00C341E4" w:rsidP="00CF111C">
            <w:pPr>
              <w:keepLines/>
              <w:spacing w:before="80" w:after="80"/>
              <w:rPr>
                <w:sz w:val="22"/>
                <w:szCs w:val="22"/>
              </w:rPr>
            </w:pPr>
            <w:r w:rsidRPr="00725A26">
              <w:rPr>
                <w:sz w:val="22"/>
                <w:szCs w:val="22"/>
              </w:rPr>
              <w:t xml:space="preserve">Nouvelle bonification </w:t>
            </w:r>
            <w:proofErr w:type="spellStart"/>
            <w:r w:rsidRPr="00725A26">
              <w:rPr>
                <w:sz w:val="22"/>
                <w:szCs w:val="22"/>
              </w:rPr>
              <w:t>indiciaire</w:t>
            </w:r>
            <w:proofErr w:type="spellEnd"/>
            <w:r w:rsidRPr="00725A26">
              <w:rPr>
                <w:sz w:val="22"/>
                <w:szCs w:val="22"/>
              </w:rPr>
              <w:t xml:space="preserve"> (NBI)</w:t>
            </w:r>
          </w:p>
        </w:tc>
        <w:tc>
          <w:tcPr>
            <w:tcW w:w="265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757F80A8" w14:textId="77777777" w:rsidR="00C341E4" w:rsidRPr="00725A26" w:rsidRDefault="00C341E4" w:rsidP="00CF111C">
            <w:pPr>
              <w:keepLines/>
              <w:jc w:val="center"/>
              <w:rPr>
                <w:caps/>
                <w:sz w:val="22"/>
                <w:szCs w:val="22"/>
              </w:rPr>
            </w:pPr>
            <w:r w:rsidRPr="00725A26">
              <w:rPr>
                <w:sz w:val="22"/>
                <w:szCs w:val="22"/>
              </w:rPr>
              <w:t>OUI / NON</w:t>
            </w:r>
          </w:p>
        </w:tc>
        <w:tc>
          <w:tcPr>
            <w:tcW w:w="272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777A093" w14:textId="77777777" w:rsidR="00C341E4" w:rsidRPr="00725A26" w:rsidRDefault="00C341E4" w:rsidP="00CF111C">
            <w:pPr>
              <w:keepLines/>
              <w:jc w:val="center"/>
              <w:rPr>
                <w:caps/>
                <w:sz w:val="22"/>
                <w:szCs w:val="22"/>
              </w:rPr>
            </w:pPr>
          </w:p>
        </w:tc>
      </w:tr>
      <w:tr w:rsidR="00C341E4" w14:paraId="4666C930" w14:textId="77777777" w:rsidTr="00CF111C">
        <w:tc>
          <w:tcPr>
            <w:tcW w:w="3898" w:type="dxa"/>
            <w:tcBorders>
              <w:right w:val="single" w:sz="12" w:space="0" w:color="ED7D31" w:themeColor="accent2"/>
            </w:tcBorders>
            <w:vAlign w:val="center"/>
          </w:tcPr>
          <w:p w14:paraId="5EB3A18B" w14:textId="77777777" w:rsidR="00C341E4" w:rsidRPr="00725A26" w:rsidRDefault="00C341E4" w:rsidP="00CF111C">
            <w:pPr>
              <w:keepLines/>
              <w:spacing w:before="80" w:after="80"/>
              <w:rPr>
                <w:sz w:val="22"/>
                <w:szCs w:val="22"/>
              </w:rPr>
            </w:pPr>
            <w:proofErr w:type="spellStart"/>
            <w:r w:rsidRPr="00725A26">
              <w:rPr>
                <w:sz w:val="22"/>
                <w:szCs w:val="22"/>
              </w:rPr>
              <w:t>Indemnité</w:t>
            </w:r>
            <w:proofErr w:type="spellEnd"/>
            <w:r w:rsidRPr="00725A26">
              <w:rPr>
                <w:sz w:val="22"/>
                <w:szCs w:val="22"/>
              </w:rPr>
              <w:t xml:space="preserve"> de </w:t>
            </w:r>
            <w:proofErr w:type="spellStart"/>
            <w:r w:rsidRPr="00725A26">
              <w:rPr>
                <w:sz w:val="22"/>
                <w:szCs w:val="22"/>
              </w:rPr>
              <w:t>résidence</w:t>
            </w:r>
            <w:proofErr w:type="spellEnd"/>
          </w:p>
        </w:tc>
        <w:tc>
          <w:tcPr>
            <w:tcW w:w="265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C493EAB" w14:textId="77777777" w:rsidR="00C341E4" w:rsidRPr="00725A26" w:rsidRDefault="00C341E4" w:rsidP="00CF111C">
            <w:pPr>
              <w:keepLines/>
              <w:jc w:val="center"/>
              <w:rPr>
                <w:caps/>
                <w:sz w:val="22"/>
                <w:szCs w:val="22"/>
              </w:rPr>
            </w:pPr>
            <w:r w:rsidRPr="00725A26">
              <w:rPr>
                <w:sz w:val="22"/>
                <w:szCs w:val="22"/>
              </w:rPr>
              <w:t>OUI / NON</w:t>
            </w:r>
          </w:p>
        </w:tc>
        <w:tc>
          <w:tcPr>
            <w:tcW w:w="272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0F5F28D" w14:textId="77777777" w:rsidR="00C341E4" w:rsidRPr="00725A26" w:rsidRDefault="00C341E4" w:rsidP="00CF111C">
            <w:pPr>
              <w:keepLines/>
              <w:jc w:val="center"/>
              <w:rPr>
                <w:caps/>
                <w:sz w:val="22"/>
                <w:szCs w:val="22"/>
              </w:rPr>
            </w:pPr>
          </w:p>
        </w:tc>
      </w:tr>
      <w:tr w:rsidR="00C341E4" w14:paraId="08C8AB5E" w14:textId="77777777" w:rsidTr="00CF111C">
        <w:tc>
          <w:tcPr>
            <w:tcW w:w="3898" w:type="dxa"/>
            <w:tcBorders>
              <w:right w:val="single" w:sz="12" w:space="0" w:color="ED7D31" w:themeColor="accent2"/>
            </w:tcBorders>
            <w:vAlign w:val="center"/>
          </w:tcPr>
          <w:p w14:paraId="70411897" w14:textId="77777777" w:rsidR="00C341E4" w:rsidRPr="00725A26" w:rsidRDefault="00C341E4" w:rsidP="00CF111C">
            <w:pPr>
              <w:keepLines/>
              <w:spacing w:before="80" w:after="80"/>
              <w:rPr>
                <w:sz w:val="22"/>
                <w:szCs w:val="22"/>
              </w:rPr>
            </w:pPr>
            <w:proofErr w:type="spellStart"/>
            <w:r w:rsidRPr="00725A26">
              <w:rPr>
                <w:sz w:val="22"/>
                <w:szCs w:val="22"/>
              </w:rPr>
              <w:t>Supplément</w:t>
            </w:r>
            <w:proofErr w:type="spellEnd"/>
            <w:r w:rsidRPr="00725A26">
              <w:rPr>
                <w:sz w:val="22"/>
                <w:szCs w:val="22"/>
              </w:rPr>
              <w:t xml:space="preserve"> familial</w:t>
            </w:r>
          </w:p>
        </w:tc>
        <w:tc>
          <w:tcPr>
            <w:tcW w:w="265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C59571D" w14:textId="77777777" w:rsidR="00C341E4" w:rsidRPr="00725A26" w:rsidRDefault="00C341E4" w:rsidP="00CF111C">
            <w:pPr>
              <w:keepLines/>
              <w:jc w:val="center"/>
              <w:rPr>
                <w:caps/>
                <w:sz w:val="22"/>
                <w:szCs w:val="22"/>
              </w:rPr>
            </w:pPr>
            <w:r w:rsidRPr="00725A26">
              <w:rPr>
                <w:sz w:val="22"/>
                <w:szCs w:val="22"/>
              </w:rPr>
              <w:t>OUI / NON</w:t>
            </w:r>
          </w:p>
        </w:tc>
        <w:tc>
          <w:tcPr>
            <w:tcW w:w="272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A6FA98F" w14:textId="77777777" w:rsidR="00C341E4" w:rsidRPr="00725A26" w:rsidRDefault="00C341E4" w:rsidP="00CF111C">
            <w:pPr>
              <w:keepLines/>
              <w:jc w:val="center"/>
              <w:rPr>
                <w:caps/>
                <w:sz w:val="22"/>
                <w:szCs w:val="22"/>
              </w:rPr>
            </w:pPr>
          </w:p>
        </w:tc>
      </w:tr>
      <w:tr w:rsidR="00C341E4" w14:paraId="79FEA999" w14:textId="77777777" w:rsidTr="00CF111C">
        <w:tc>
          <w:tcPr>
            <w:tcW w:w="3898" w:type="dxa"/>
            <w:tcBorders>
              <w:right w:val="single" w:sz="12" w:space="0" w:color="ED7D31" w:themeColor="accent2"/>
            </w:tcBorders>
            <w:vAlign w:val="center"/>
          </w:tcPr>
          <w:p w14:paraId="1562F584" w14:textId="77777777" w:rsidR="00C341E4" w:rsidRPr="00725A26" w:rsidRDefault="00C341E4" w:rsidP="00CF111C">
            <w:pPr>
              <w:keepLines/>
              <w:spacing w:before="80" w:after="80"/>
              <w:rPr>
                <w:caps/>
                <w:sz w:val="22"/>
                <w:szCs w:val="22"/>
              </w:rPr>
            </w:pPr>
            <w:proofErr w:type="spellStart"/>
            <w:r w:rsidRPr="00725A26">
              <w:rPr>
                <w:sz w:val="22"/>
                <w:szCs w:val="22"/>
              </w:rPr>
              <w:t>Autres</w:t>
            </w:r>
            <w:proofErr w:type="spellEnd"/>
            <w:r w:rsidRPr="00725A26">
              <w:rPr>
                <w:sz w:val="22"/>
                <w:szCs w:val="22"/>
              </w:rPr>
              <w:t xml:space="preserve"> </w:t>
            </w:r>
            <w:proofErr w:type="spellStart"/>
            <w:r w:rsidRPr="00725A26">
              <w:rPr>
                <w:sz w:val="22"/>
                <w:szCs w:val="22"/>
              </w:rPr>
              <w:t>indemnités</w:t>
            </w:r>
            <w:proofErr w:type="spellEnd"/>
            <w:r w:rsidRPr="00725A26">
              <w:rPr>
                <w:sz w:val="22"/>
                <w:szCs w:val="22"/>
              </w:rPr>
              <w:t xml:space="preserve"> et primes</w:t>
            </w:r>
          </w:p>
        </w:tc>
        <w:tc>
          <w:tcPr>
            <w:tcW w:w="265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0717D8E" w14:textId="77777777" w:rsidR="00C341E4" w:rsidRPr="00725A26" w:rsidRDefault="00C341E4" w:rsidP="00CF111C">
            <w:pPr>
              <w:keepLines/>
              <w:jc w:val="center"/>
              <w:rPr>
                <w:caps/>
                <w:sz w:val="22"/>
                <w:szCs w:val="22"/>
              </w:rPr>
            </w:pPr>
            <w:r w:rsidRPr="00725A26">
              <w:rPr>
                <w:sz w:val="22"/>
                <w:szCs w:val="22"/>
              </w:rPr>
              <w:t>OUI / NON</w:t>
            </w:r>
          </w:p>
        </w:tc>
        <w:tc>
          <w:tcPr>
            <w:tcW w:w="272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CEA77B1" w14:textId="77777777" w:rsidR="00C341E4" w:rsidRPr="00725A26" w:rsidRDefault="00C341E4" w:rsidP="00CF111C">
            <w:pPr>
              <w:keepLines/>
              <w:jc w:val="center"/>
              <w:rPr>
                <w:caps/>
                <w:sz w:val="22"/>
                <w:szCs w:val="22"/>
              </w:rPr>
            </w:pPr>
          </w:p>
        </w:tc>
      </w:tr>
      <w:tr w:rsidR="00C341E4" w14:paraId="2C91BA4F" w14:textId="77777777" w:rsidTr="00CF111C">
        <w:tc>
          <w:tcPr>
            <w:tcW w:w="6555" w:type="dxa"/>
            <w:gridSpan w:val="2"/>
            <w:tcBorders>
              <w:right w:val="single" w:sz="12" w:space="0" w:color="ED7D31" w:themeColor="accent2"/>
            </w:tcBorders>
            <w:vAlign w:val="center"/>
          </w:tcPr>
          <w:p w14:paraId="39BD4CCA" w14:textId="77777777" w:rsidR="00C341E4" w:rsidRPr="00725A26" w:rsidRDefault="00C341E4" w:rsidP="00CF111C">
            <w:pPr>
              <w:keepLines/>
              <w:spacing w:before="80" w:after="80"/>
              <w:jc w:val="center"/>
              <w:rPr>
                <w:caps/>
                <w:sz w:val="22"/>
                <w:szCs w:val="22"/>
              </w:rPr>
            </w:pPr>
            <w:r w:rsidRPr="00725A26">
              <w:rPr>
                <w:sz w:val="22"/>
                <w:szCs w:val="22"/>
              </w:rPr>
              <w:t>TOTAL A GARANTIR</w:t>
            </w:r>
          </w:p>
        </w:tc>
        <w:tc>
          <w:tcPr>
            <w:tcW w:w="272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E37C51D" w14:textId="77777777" w:rsidR="00C341E4" w:rsidRPr="00725A26" w:rsidRDefault="00C341E4" w:rsidP="00CF111C">
            <w:pPr>
              <w:keepLines/>
              <w:jc w:val="center"/>
              <w:rPr>
                <w:caps/>
                <w:sz w:val="22"/>
                <w:szCs w:val="22"/>
              </w:rPr>
            </w:pPr>
          </w:p>
        </w:tc>
      </w:tr>
    </w:tbl>
    <w:p w14:paraId="6DA53B31" w14:textId="77777777" w:rsidR="00C341E4" w:rsidRDefault="00C341E4" w:rsidP="00C341E4">
      <w:pPr>
        <w:rPr>
          <w:sz w:val="2"/>
          <w:szCs w:val="2"/>
        </w:rPr>
      </w:pPr>
    </w:p>
    <w:p w14:paraId="76DCC67A" w14:textId="77777777" w:rsidR="00C341E4" w:rsidRDefault="00C341E4" w:rsidP="00C341E4">
      <w:pPr>
        <w:pStyle w:val="Titre1"/>
      </w:pPr>
      <w:bookmarkStart w:id="0" w:name="_Toc261440696"/>
      <w:r>
        <w:t>Agents non affiliés à la CNRACL</w:t>
      </w:r>
    </w:p>
    <w:p w14:paraId="0EB723F2" w14:textId="77777777" w:rsidR="00C341E4" w:rsidRDefault="00C341E4" w:rsidP="00C341E4">
      <w:pPr>
        <w:keepLines/>
        <w:spacing w:before="120" w:after="120"/>
        <w:rPr>
          <w:b/>
          <w:bCs/>
        </w:rPr>
      </w:pPr>
      <w:r w:rsidRPr="0055566D">
        <w:rPr>
          <w:b/>
          <w:bCs/>
        </w:rPr>
        <w:t>A compléter seulement si le souscripteur souhaite une couverture pour ces agents.</w:t>
      </w:r>
    </w:p>
    <w:p w14:paraId="22EAA480" w14:textId="77777777" w:rsidR="00C341E4" w:rsidRPr="008F50A1" w:rsidRDefault="00C341E4" w:rsidP="00C341E4">
      <w:pPr>
        <w:rPr>
          <w:sz w:val="2"/>
          <w:szCs w:val="2"/>
        </w:rPr>
      </w:pPr>
    </w:p>
    <w:tbl>
      <w:tblPr>
        <w:tblStyle w:val="Grilledutableau"/>
        <w:tblW w:w="928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6591"/>
        <w:gridCol w:w="2693"/>
      </w:tblGrid>
      <w:tr w:rsidR="00C341E4" w14:paraId="161368CA" w14:textId="77777777" w:rsidTr="00CF111C">
        <w:tc>
          <w:tcPr>
            <w:tcW w:w="6591" w:type="dxa"/>
            <w:tcBorders>
              <w:right w:val="single" w:sz="12" w:space="0" w:color="ED7D31" w:themeColor="accent2"/>
            </w:tcBorders>
            <w:vAlign w:val="center"/>
          </w:tcPr>
          <w:p w14:paraId="1EB59513" w14:textId="77777777" w:rsidR="00C341E4" w:rsidRPr="00F06C80" w:rsidRDefault="00C341E4" w:rsidP="00CF111C">
            <w:pPr>
              <w:keepLines/>
              <w:spacing w:before="80" w:after="80"/>
              <w:rPr>
                <w:sz w:val="22"/>
                <w:szCs w:val="22"/>
              </w:rPr>
            </w:pPr>
            <w:bookmarkStart w:id="1" w:name="_Hlk123653086"/>
            <w:bookmarkEnd w:id="0"/>
            <w:r w:rsidRPr="00F06C80">
              <w:rPr>
                <w:sz w:val="22"/>
                <w:szCs w:val="22"/>
              </w:rPr>
              <w:t xml:space="preserve">Nombre </w:t>
            </w:r>
            <w:proofErr w:type="spellStart"/>
            <w:r w:rsidRPr="00F06C80">
              <w:rPr>
                <w:sz w:val="22"/>
                <w:szCs w:val="22"/>
              </w:rPr>
              <w:t>d’agents</w:t>
            </w:r>
            <w:proofErr w:type="spellEnd"/>
            <w:r w:rsidRPr="00F06C80">
              <w:rPr>
                <w:sz w:val="22"/>
                <w:szCs w:val="22"/>
              </w:rPr>
              <w:t xml:space="preserve"> à temps non </w:t>
            </w:r>
            <w:proofErr w:type="spellStart"/>
            <w:r w:rsidRPr="00F06C80">
              <w:rPr>
                <w:sz w:val="22"/>
                <w:szCs w:val="22"/>
              </w:rPr>
              <w:t>complet</w:t>
            </w:r>
            <w:proofErr w:type="spellEnd"/>
          </w:p>
        </w:tc>
        <w:tc>
          <w:tcPr>
            <w:tcW w:w="269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724B3D3" w14:textId="77777777" w:rsidR="00C341E4" w:rsidRPr="00F06C80" w:rsidRDefault="00C341E4" w:rsidP="00CF111C">
            <w:pPr>
              <w:keepLines/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C341E4" w14:paraId="15B03BA0" w14:textId="77777777" w:rsidTr="00CF111C">
        <w:tc>
          <w:tcPr>
            <w:tcW w:w="6591" w:type="dxa"/>
            <w:tcBorders>
              <w:right w:val="single" w:sz="12" w:space="0" w:color="ED7D31" w:themeColor="accent2"/>
            </w:tcBorders>
            <w:vAlign w:val="center"/>
          </w:tcPr>
          <w:p w14:paraId="01A7DDA3" w14:textId="77777777" w:rsidR="00C341E4" w:rsidRPr="00F06C80" w:rsidRDefault="00C341E4" w:rsidP="00CF111C">
            <w:pPr>
              <w:keepLines/>
              <w:spacing w:before="80" w:after="80"/>
              <w:rPr>
                <w:sz w:val="22"/>
                <w:szCs w:val="22"/>
              </w:rPr>
            </w:pPr>
            <w:r w:rsidRPr="00F06C80">
              <w:rPr>
                <w:sz w:val="22"/>
                <w:szCs w:val="22"/>
              </w:rPr>
              <w:t xml:space="preserve">Nombre </w:t>
            </w:r>
            <w:proofErr w:type="spellStart"/>
            <w:r w:rsidRPr="00F06C80">
              <w:rPr>
                <w:sz w:val="22"/>
                <w:szCs w:val="22"/>
              </w:rPr>
              <w:t>d’agents</w:t>
            </w:r>
            <w:proofErr w:type="spellEnd"/>
            <w:r w:rsidRPr="00F06C80">
              <w:rPr>
                <w:sz w:val="22"/>
                <w:szCs w:val="22"/>
              </w:rPr>
              <w:t xml:space="preserve"> non </w:t>
            </w:r>
            <w:proofErr w:type="spellStart"/>
            <w:r w:rsidRPr="00F06C80">
              <w:rPr>
                <w:sz w:val="22"/>
                <w:szCs w:val="22"/>
              </w:rPr>
              <w:t>titulaires</w:t>
            </w:r>
            <w:proofErr w:type="spellEnd"/>
          </w:p>
        </w:tc>
        <w:tc>
          <w:tcPr>
            <w:tcW w:w="269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FEE57EF" w14:textId="77777777" w:rsidR="00C341E4" w:rsidRPr="00F06C80" w:rsidRDefault="00C341E4" w:rsidP="00CF111C">
            <w:pPr>
              <w:keepLines/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C341E4" w14:paraId="416FEAF7" w14:textId="77777777" w:rsidTr="00CF111C">
        <w:tc>
          <w:tcPr>
            <w:tcW w:w="6591" w:type="dxa"/>
            <w:tcBorders>
              <w:right w:val="single" w:sz="12" w:space="0" w:color="ED7D31" w:themeColor="accent2"/>
            </w:tcBorders>
            <w:vAlign w:val="center"/>
          </w:tcPr>
          <w:p w14:paraId="24EC3943" w14:textId="77777777" w:rsidR="00C341E4" w:rsidRPr="00F06C80" w:rsidRDefault="00C341E4" w:rsidP="00CF111C">
            <w:pPr>
              <w:keepLines/>
              <w:spacing w:before="80" w:after="80"/>
              <w:rPr>
                <w:sz w:val="22"/>
                <w:szCs w:val="22"/>
              </w:rPr>
            </w:pPr>
            <w:proofErr w:type="spellStart"/>
            <w:r w:rsidRPr="00F06C80">
              <w:rPr>
                <w:sz w:val="22"/>
                <w:szCs w:val="22"/>
              </w:rPr>
              <w:t>Montant</w:t>
            </w:r>
            <w:proofErr w:type="spellEnd"/>
            <w:r w:rsidRPr="00F06C80">
              <w:rPr>
                <w:sz w:val="22"/>
                <w:szCs w:val="22"/>
              </w:rPr>
              <w:t xml:space="preserve"> total des </w:t>
            </w:r>
            <w:proofErr w:type="spellStart"/>
            <w:r w:rsidRPr="00F06C80">
              <w:rPr>
                <w:sz w:val="22"/>
                <w:szCs w:val="22"/>
              </w:rPr>
              <w:t>rémunérations</w:t>
            </w:r>
            <w:proofErr w:type="spellEnd"/>
            <w:r>
              <w:rPr>
                <w:sz w:val="22"/>
                <w:szCs w:val="22"/>
              </w:rPr>
              <w:t xml:space="preserve"> à </w:t>
            </w:r>
            <w:proofErr w:type="spellStart"/>
            <w:r>
              <w:rPr>
                <w:sz w:val="22"/>
                <w:szCs w:val="22"/>
              </w:rPr>
              <w:t>garantir</w:t>
            </w:r>
            <w:proofErr w:type="spellEnd"/>
          </w:p>
        </w:tc>
        <w:tc>
          <w:tcPr>
            <w:tcW w:w="269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55D9027" w14:textId="77777777" w:rsidR="00C341E4" w:rsidRPr="00F06C80" w:rsidRDefault="00C341E4" w:rsidP="00CF111C">
            <w:pPr>
              <w:keepLines/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7D95F02A" w14:textId="77777777" w:rsidR="00C341E4" w:rsidRDefault="00C341E4" w:rsidP="00C341E4">
      <w:pPr>
        <w:rPr>
          <w:sz w:val="2"/>
          <w:szCs w:val="2"/>
        </w:rPr>
      </w:pPr>
    </w:p>
    <w:p w14:paraId="4FCB0320" w14:textId="5BAD436F" w:rsidR="00C341E4" w:rsidRPr="00C341E4" w:rsidRDefault="00C341E4" w:rsidP="00C341E4">
      <w:pPr>
        <w:pStyle w:val="Titre1"/>
      </w:pPr>
      <w:r>
        <w:t>Pyramide des âges</w:t>
      </w:r>
    </w:p>
    <w:p w14:paraId="3A43C6E1" w14:textId="77777777" w:rsidR="00C341E4" w:rsidRPr="00FE32F8" w:rsidRDefault="00C341E4" w:rsidP="00C341E4">
      <w:pPr>
        <w:keepLines/>
        <w:rPr>
          <w:sz w:val="2"/>
          <w:szCs w:val="2"/>
        </w:rPr>
      </w:pPr>
    </w:p>
    <w:tbl>
      <w:tblPr>
        <w:tblStyle w:val="Grilledutableau"/>
        <w:tblW w:w="928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1547"/>
        <w:gridCol w:w="1547"/>
        <w:gridCol w:w="1548"/>
        <w:gridCol w:w="1547"/>
        <w:gridCol w:w="1547"/>
        <w:gridCol w:w="1548"/>
      </w:tblGrid>
      <w:tr w:rsidR="00C341E4" w14:paraId="14AD205A" w14:textId="77777777" w:rsidTr="00CF111C">
        <w:tc>
          <w:tcPr>
            <w:tcW w:w="1547" w:type="dxa"/>
            <w:tcBorders>
              <w:top w:val="nil"/>
              <w:left w:val="nil"/>
              <w:bottom w:val="nil"/>
            </w:tcBorders>
            <w:vAlign w:val="center"/>
          </w:tcPr>
          <w:p w14:paraId="553180ED" w14:textId="77777777" w:rsidR="00C341E4" w:rsidRDefault="00C341E4" w:rsidP="00CF111C">
            <w:pPr>
              <w:keepNext/>
              <w:keepLines/>
              <w:spacing w:before="80" w:after="80"/>
              <w:jc w:val="center"/>
            </w:pPr>
          </w:p>
        </w:tc>
        <w:tc>
          <w:tcPr>
            <w:tcW w:w="1547" w:type="dxa"/>
            <w:vAlign w:val="center"/>
          </w:tcPr>
          <w:p w14:paraId="672BE01C" w14:textId="77777777" w:rsidR="00C341E4" w:rsidRPr="007169F2" w:rsidRDefault="00C341E4" w:rsidP="00CF111C">
            <w:pPr>
              <w:keepNext/>
              <w:keepLines/>
              <w:spacing w:before="80" w:after="80"/>
              <w:jc w:val="center"/>
              <w:rPr>
                <w:spacing w:val="-2"/>
                <w:sz w:val="21"/>
                <w:szCs w:val="21"/>
              </w:rPr>
            </w:pPr>
            <w:r w:rsidRPr="007169F2">
              <w:rPr>
                <w:spacing w:val="-2"/>
                <w:sz w:val="21"/>
                <w:szCs w:val="21"/>
              </w:rPr>
              <w:t xml:space="preserve">Personnel </w:t>
            </w:r>
            <w:proofErr w:type="spellStart"/>
            <w:r w:rsidRPr="007169F2">
              <w:rPr>
                <w:spacing w:val="-2"/>
                <w:sz w:val="21"/>
                <w:szCs w:val="21"/>
              </w:rPr>
              <w:t>administratif</w:t>
            </w:r>
            <w:proofErr w:type="spellEnd"/>
          </w:p>
        </w:tc>
        <w:tc>
          <w:tcPr>
            <w:tcW w:w="1548" w:type="dxa"/>
            <w:vAlign w:val="center"/>
          </w:tcPr>
          <w:p w14:paraId="19416E1D" w14:textId="77777777" w:rsidR="00C341E4" w:rsidRPr="007169F2" w:rsidRDefault="00C341E4" w:rsidP="00CF111C">
            <w:pPr>
              <w:keepNext/>
              <w:keepLines/>
              <w:spacing w:before="80" w:after="80"/>
              <w:jc w:val="center"/>
              <w:rPr>
                <w:spacing w:val="-2"/>
                <w:sz w:val="21"/>
                <w:szCs w:val="21"/>
              </w:rPr>
            </w:pPr>
            <w:r w:rsidRPr="007169F2">
              <w:rPr>
                <w:spacing w:val="-2"/>
                <w:sz w:val="21"/>
                <w:szCs w:val="21"/>
              </w:rPr>
              <w:t xml:space="preserve">Personnel </w:t>
            </w:r>
            <w:proofErr w:type="spellStart"/>
            <w:r w:rsidRPr="007169F2">
              <w:rPr>
                <w:spacing w:val="-2"/>
                <w:sz w:val="21"/>
                <w:szCs w:val="21"/>
              </w:rPr>
              <w:t>médical</w:t>
            </w:r>
            <w:proofErr w:type="spellEnd"/>
          </w:p>
        </w:tc>
        <w:tc>
          <w:tcPr>
            <w:tcW w:w="1547" w:type="dxa"/>
            <w:vAlign w:val="center"/>
          </w:tcPr>
          <w:p w14:paraId="7E29FD23" w14:textId="77777777" w:rsidR="00C341E4" w:rsidRPr="007169F2" w:rsidRDefault="00C341E4" w:rsidP="00CF111C">
            <w:pPr>
              <w:keepNext/>
              <w:keepLines/>
              <w:spacing w:before="80" w:after="80"/>
              <w:jc w:val="center"/>
              <w:rPr>
                <w:spacing w:val="-2"/>
                <w:sz w:val="21"/>
                <w:szCs w:val="21"/>
              </w:rPr>
            </w:pPr>
            <w:r w:rsidRPr="007169F2">
              <w:rPr>
                <w:spacing w:val="-2"/>
                <w:sz w:val="21"/>
                <w:szCs w:val="21"/>
              </w:rPr>
              <w:t>Personnel para-</w:t>
            </w:r>
            <w:proofErr w:type="spellStart"/>
            <w:r w:rsidRPr="007169F2">
              <w:rPr>
                <w:spacing w:val="-2"/>
                <w:sz w:val="21"/>
                <w:szCs w:val="21"/>
              </w:rPr>
              <w:t>médical</w:t>
            </w:r>
            <w:proofErr w:type="spellEnd"/>
          </w:p>
        </w:tc>
        <w:tc>
          <w:tcPr>
            <w:tcW w:w="1547" w:type="dxa"/>
            <w:vAlign w:val="center"/>
          </w:tcPr>
          <w:p w14:paraId="2BE1272B" w14:textId="77777777" w:rsidR="00C341E4" w:rsidRPr="007169F2" w:rsidRDefault="00C341E4" w:rsidP="00CF111C">
            <w:pPr>
              <w:keepNext/>
              <w:keepLines/>
              <w:spacing w:before="80" w:after="80"/>
              <w:jc w:val="center"/>
              <w:rPr>
                <w:spacing w:val="-2"/>
                <w:sz w:val="21"/>
                <w:szCs w:val="21"/>
              </w:rPr>
            </w:pPr>
            <w:r w:rsidRPr="007169F2">
              <w:rPr>
                <w:spacing w:val="-2"/>
                <w:sz w:val="21"/>
                <w:szCs w:val="21"/>
              </w:rPr>
              <w:t xml:space="preserve">Personnel </w:t>
            </w:r>
            <w:proofErr w:type="spellStart"/>
            <w:r w:rsidRPr="007169F2">
              <w:rPr>
                <w:spacing w:val="-2"/>
                <w:sz w:val="21"/>
                <w:szCs w:val="21"/>
              </w:rPr>
              <w:t>médico</w:t>
            </w:r>
            <w:proofErr w:type="spellEnd"/>
            <w:r w:rsidRPr="007169F2">
              <w:rPr>
                <w:spacing w:val="-2"/>
                <w:sz w:val="21"/>
                <w:szCs w:val="21"/>
              </w:rPr>
              <w:t xml:space="preserve"> technique</w:t>
            </w:r>
          </w:p>
        </w:tc>
        <w:tc>
          <w:tcPr>
            <w:tcW w:w="1548" w:type="dxa"/>
            <w:vAlign w:val="center"/>
          </w:tcPr>
          <w:p w14:paraId="77A87568" w14:textId="77777777" w:rsidR="00C341E4" w:rsidRPr="007169F2" w:rsidRDefault="00C341E4" w:rsidP="00CF111C">
            <w:pPr>
              <w:keepLines/>
              <w:spacing w:before="80" w:after="80"/>
              <w:jc w:val="center"/>
              <w:rPr>
                <w:spacing w:val="-2"/>
                <w:sz w:val="21"/>
                <w:szCs w:val="21"/>
              </w:rPr>
            </w:pPr>
            <w:r w:rsidRPr="007169F2">
              <w:rPr>
                <w:spacing w:val="-2"/>
                <w:sz w:val="21"/>
                <w:szCs w:val="21"/>
              </w:rPr>
              <w:t>Personnel technique</w:t>
            </w:r>
          </w:p>
        </w:tc>
      </w:tr>
      <w:tr w:rsidR="00C341E4" w14:paraId="557AB7DE" w14:textId="77777777" w:rsidTr="00CF111C">
        <w:tc>
          <w:tcPr>
            <w:tcW w:w="1547" w:type="dxa"/>
            <w:tcBorders>
              <w:top w:val="nil"/>
              <w:left w:val="nil"/>
            </w:tcBorders>
            <w:vAlign w:val="center"/>
          </w:tcPr>
          <w:p w14:paraId="50BEE30D" w14:textId="77777777" w:rsidR="00C341E4" w:rsidRPr="00C14601" w:rsidRDefault="00C341E4" w:rsidP="00CF111C">
            <w:pPr>
              <w:keepNext/>
              <w:keepLines/>
              <w:spacing w:before="80" w:after="8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7737" w:type="dxa"/>
            <w:gridSpan w:val="5"/>
            <w:tcBorders>
              <w:top w:val="nil"/>
              <w:left w:val="nil"/>
            </w:tcBorders>
            <w:vAlign w:val="center"/>
          </w:tcPr>
          <w:p w14:paraId="46195911" w14:textId="77777777" w:rsidR="00C341E4" w:rsidRPr="00C14601" w:rsidRDefault="00C341E4" w:rsidP="00CF111C">
            <w:pPr>
              <w:keepNext/>
              <w:keepLines/>
              <w:spacing w:before="80" w:after="80"/>
              <w:jc w:val="center"/>
              <w:rPr>
                <w:spacing w:val="-2"/>
                <w:sz w:val="21"/>
                <w:szCs w:val="21"/>
              </w:rPr>
            </w:pPr>
            <w:r w:rsidRPr="00C14601">
              <w:rPr>
                <w:spacing w:val="-2"/>
                <w:sz w:val="21"/>
                <w:szCs w:val="21"/>
              </w:rPr>
              <w:t>HOMMES</w:t>
            </w:r>
          </w:p>
        </w:tc>
      </w:tr>
      <w:tr w:rsidR="00C341E4" w14:paraId="122561F7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5FEC9F8E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- de 25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  <w:r w:rsidRPr="009749C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3B1F79C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D74DA2A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76E24376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1430DA3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46F0526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6F70A77B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3F2C0E6E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26 - 30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83279AA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3723138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ED70F9B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B7E741F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D396F54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08FE874B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4FD5FBD7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31 - 35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F2B3F25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92258B1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5B14781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D110B77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1F18169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6BE36E3D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2798FC2C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36 - 40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30EF91B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0774178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A178F6E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4E64BF2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1FC6CB7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1E7B1472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0F08F820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41 - 50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6238EB5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7D26A099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DEC0E88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73F66878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F12C778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7460DB2E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72CC28AF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51 - 55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D41C886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7FB67566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5C2B727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9F918A0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4329A94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688F3D57" w14:textId="77777777" w:rsidTr="00CF111C">
        <w:tc>
          <w:tcPr>
            <w:tcW w:w="1547" w:type="dxa"/>
            <w:tcBorders>
              <w:bottom w:val="single" w:sz="4" w:space="0" w:color="auto"/>
              <w:right w:val="single" w:sz="12" w:space="0" w:color="ED7D31" w:themeColor="accent2"/>
            </w:tcBorders>
            <w:vAlign w:val="center"/>
          </w:tcPr>
          <w:p w14:paraId="42C5757D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+ de 56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  <w:r w:rsidRPr="009749C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C3906F7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2CD014E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DB7E36E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29CC17D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2B799AC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3961A05A" w14:textId="77777777" w:rsidTr="00CF111C">
        <w:tc>
          <w:tcPr>
            <w:tcW w:w="1547" w:type="dxa"/>
            <w:tcBorders>
              <w:left w:val="nil"/>
            </w:tcBorders>
            <w:vAlign w:val="center"/>
          </w:tcPr>
          <w:p w14:paraId="5A312BFD" w14:textId="77777777" w:rsidR="00C341E4" w:rsidRPr="00C14601" w:rsidRDefault="00C341E4" w:rsidP="00CF111C">
            <w:pPr>
              <w:keepNext/>
              <w:keepLines/>
              <w:spacing w:before="80" w:after="8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7737" w:type="dxa"/>
            <w:gridSpan w:val="5"/>
            <w:tcBorders>
              <w:left w:val="nil"/>
            </w:tcBorders>
            <w:vAlign w:val="center"/>
          </w:tcPr>
          <w:p w14:paraId="2B716CA4" w14:textId="77777777" w:rsidR="00C341E4" w:rsidRPr="00C14601" w:rsidRDefault="00C341E4" w:rsidP="00CF111C">
            <w:pPr>
              <w:keepNext/>
              <w:keepLines/>
              <w:spacing w:before="80" w:after="80"/>
              <w:jc w:val="center"/>
              <w:rPr>
                <w:spacing w:val="-2"/>
                <w:sz w:val="21"/>
                <w:szCs w:val="21"/>
              </w:rPr>
            </w:pPr>
            <w:r w:rsidRPr="00C14601">
              <w:rPr>
                <w:spacing w:val="-2"/>
                <w:sz w:val="21"/>
                <w:szCs w:val="21"/>
              </w:rPr>
              <w:t>FEMMES</w:t>
            </w:r>
          </w:p>
        </w:tc>
      </w:tr>
      <w:tr w:rsidR="00C341E4" w14:paraId="10525C7E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71516F30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- de 25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  <w:r w:rsidRPr="009749C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C23841D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9903A27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D13E069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E94C162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BCBB102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55071ABA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42B2FB2E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26 - 30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75AF065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6C546FB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7940E16C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914EF0F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323F1FC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2ADBDB62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0C9924AB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31 - 35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A207874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7AB9ED27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9CBEA67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EEC475D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97A7B60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7ADEBB2E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4F7BF958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36 - 40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2198E64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97881FA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F1EF9A8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25C97D2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5391B73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7755289C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4DBFBA96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41 - 50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F65F577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586C26E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DDDB486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D636C37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A3B7DC8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236EF6E8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1903E967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51 - 55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61DCA4B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7FE669B9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572CD2D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03611A2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54F6F56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  <w:tr w:rsidR="00C341E4" w14:paraId="7190DB55" w14:textId="77777777" w:rsidTr="00CF111C">
        <w:tc>
          <w:tcPr>
            <w:tcW w:w="1547" w:type="dxa"/>
            <w:tcBorders>
              <w:right w:val="single" w:sz="12" w:space="0" w:color="ED7D31" w:themeColor="accent2"/>
            </w:tcBorders>
            <w:vAlign w:val="center"/>
          </w:tcPr>
          <w:p w14:paraId="7302F2C0" w14:textId="77777777" w:rsidR="00C341E4" w:rsidRPr="009749CF" w:rsidRDefault="00C341E4" w:rsidP="00CF111C">
            <w:pPr>
              <w:keepLines/>
              <w:spacing w:before="80" w:after="80"/>
              <w:ind w:left="-187" w:right="-114"/>
              <w:jc w:val="center"/>
              <w:rPr>
                <w:spacing w:val="-4"/>
                <w:sz w:val="22"/>
                <w:szCs w:val="22"/>
              </w:rPr>
            </w:pPr>
            <w:r w:rsidRPr="009749CF">
              <w:rPr>
                <w:spacing w:val="-4"/>
                <w:sz w:val="22"/>
                <w:szCs w:val="22"/>
              </w:rPr>
              <w:t xml:space="preserve">+ de 56 </w:t>
            </w:r>
            <w:proofErr w:type="spellStart"/>
            <w:r w:rsidRPr="009749CF">
              <w:rPr>
                <w:spacing w:val="-4"/>
                <w:sz w:val="22"/>
                <w:szCs w:val="22"/>
              </w:rPr>
              <w:t>ans</w:t>
            </w:r>
            <w:proofErr w:type="spellEnd"/>
            <w:r w:rsidRPr="009749C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327B319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50EAFF5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F8116BC" w14:textId="77777777" w:rsidR="00C341E4" w:rsidRPr="00C64CAB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651DDC5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  <w:tc>
          <w:tcPr>
            <w:tcW w:w="15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DB5C699" w14:textId="77777777" w:rsidR="00C341E4" w:rsidRDefault="00C341E4" w:rsidP="00CF111C">
            <w:pPr>
              <w:keepLines/>
              <w:spacing w:before="80" w:after="80"/>
              <w:jc w:val="center"/>
            </w:pPr>
          </w:p>
        </w:tc>
      </w:tr>
    </w:tbl>
    <w:p w14:paraId="5D3B408A" w14:textId="77777777" w:rsidR="00C341E4" w:rsidRDefault="00C341E4" w:rsidP="00C341E4">
      <w:pPr>
        <w:keepLines/>
        <w:rPr>
          <w:sz w:val="2"/>
          <w:szCs w:val="2"/>
        </w:rPr>
      </w:pPr>
    </w:p>
    <w:p w14:paraId="4527E74B" w14:textId="77777777" w:rsidR="00C341E4" w:rsidRDefault="00C341E4" w:rsidP="00C341E4">
      <w:pPr>
        <w:pStyle w:val="Titre1"/>
      </w:pPr>
      <w:r>
        <w:t>CONTRAT EN COURS</w:t>
      </w:r>
    </w:p>
    <w:p w14:paraId="1F734AAD" w14:textId="2100E0CD" w:rsidR="00C341E4" w:rsidRPr="00C341E4" w:rsidRDefault="00C341E4" w:rsidP="00C341E4">
      <w:pPr>
        <w:keepNext/>
        <w:keepLines/>
        <w:spacing w:before="240"/>
      </w:pPr>
      <w:r w:rsidRPr="00F47BA3">
        <w:t>Compagnie d’assurance 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1435"/>
        <w:gridCol w:w="1528"/>
        <w:gridCol w:w="2677"/>
        <w:gridCol w:w="7"/>
      </w:tblGrid>
      <w:tr w:rsidR="00C341E4" w:rsidRPr="00F47BA3" w14:paraId="7542316A" w14:textId="77777777" w:rsidTr="00CF111C">
        <w:trPr>
          <w:gridBefore w:val="1"/>
          <w:gridAfter w:val="1"/>
          <w:wBefore w:w="3395" w:type="dxa"/>
          <w:wAfter w:w="7" w:type="dxa"/>
          <w:trHeight w:val="248"/>
        </w:trPr>
        <w:tc>
          <w:tcPr>
            <w:tcW w:w="3016" w:type="dxa"/>
            <w:gridSpan w:val="2"/>
          </w:tcPr>
          <w:p w14:paraId="2504A039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>Risques garantis</w:t>
            </w:r>
          </w:p>
        </w:tc>
        <w:tc>
          <w:tcPr>
            <w:tcW w:w="2725" w:type="dxa"/>
          </w:tcPr>
          <w:p w14:paraId="3D836839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proofErr w:type="gramStart"/>
            <w:r w:rsidRPr="00F47BA3">
              <w:rPr>
                <w:sz w:val="20"/>
                <w:szCs w:val="20"/>
              </w:rPr>
              <w:t>franchises</w:t>
            </w:r>
            <w:proofErr w:type="gramEnd"/>
          </w:p>
        </w:tc>
      </w:tr>
      <w:tr w:rsidR="00C341E4" w:rsidRPr="00F47BA3" w14:paraId="3CC14FD0" w14:textId="77777777" w:rsidTr="00CF111C">
        <w:trPr>
          <w:trHeight w:val="405"/>
        </w:trPr>
        <w:tc>
          <w:tcPr>
            <w:tcW w:w="3395" w:type="dxa"/>
            <w:shd w:val="clear" w:color="auto" w:fill="auto"/>
          </w:tcPr>
          <w:p w14:paraId="076EA021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>Décès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A01C5C4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 xml:space="preserve">OUI </w:t>
            </w:r>
            <w:r w:rsidRPr="00F47BA3">
              <w:rPr>
                <w:sz w:val="20"/>
                <w:szCs w:val="20"/>
              </w:rPr>
              <w:sym w:font="Symbol" w:char="F02A"/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10CB762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>NON</w:t>
            </w:r>
            <w:r w:rsidRPr="00F47BA3">
              <w:rPr>
                <w:sz w:val="20"/>
                <w:szCs w:val="20"/>
              </w:rPr>
              <w:sym w:font="Symbol" w:char="F02A"/>
            </w:r>
          </w:p>
        </w:tc>
        <w:tc>
          <w:tcPr>
            <w:tcW w:w="2732" w:type="dxa"/>
            <w:gridSpan w:val="2"/>
            <w:shd w:val="clear" w:color="auto" w:fill="A6A6A6"/>
          </w:tcPr>
          <w:p w14:paraId="0FE419E0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341E4" w:rsidRPr="00F47BA3" w14:paraId="2D1B59D7" w14:textId="77777777" w:rsidTr="00CF111C">
        <w:trPr>
          <w:trHeight w:val="510"/>
        </w:trPr>
        <w:tc>
          <w:tcPr>
            <w:tcW w:w="3395" w:type="dxa"/>
          </w:tcPr>
          <w:p w14:paraId="5F1FA332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>Accidents du travail et Maladies professionnelles</w:t>
            </w:r>
          </w:p>
        </w:tc>
        <w:tc>
          <w:tcPr>
            <w:tcW w:w="1463" w:type="dxa"/>
            <w:vAlign w:val="center"/>
          </w:tcPr>
          <w:p w14:paraId="5BC49DB0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 xml:space="preserve">OUI </w:t>
            </w:r>
            <w:r w:rsidRPr="00F47BA3">
              <w:rPr>
                <w:sz w:val="20"/>
                <w:szCs w:val="20"/>
              </w:rPr>
              <w:sym w:font="Symbol" w:char="F02A"/>
            </w:r>
          </w:p>
        </w:tc>
        <w:tc>
          <w:tcPr>
            <w:tcW w:w="1553" w:type="dxa"/>
            <w:vAlign w:val="center"/>
          </w:tcPr>
          <w:p w14:paraId="20E251B1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>NON</w:t>
            </w:r>
            <w:r w:rsidRPr="00F47BA3">
              <w:rPr>
                <w:sz w:val="20"/>
                <w:szCs w:val="20"/>
              </w:rPr>
              <w:sym w:font="Symbol" w:char="F02A"/>
            </w:r>
          </w:p>
        </w:tc>
        <w:tc>
          <w:tcPr>
            <w:tcW w:w="2732" w:type="dxa"/>
            <w:gridSpan w:val="2"/>
          </w:tcPr>
          <w:p w14:paraId="2564A43B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</w:p>
          <w:p w14:paraId="20FD365D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341E4" w:rsidRPr="00F47BA3" w14:paraId="36E80A9A" w14:textId="77777777" w:rsidTr="00CF111C">
        <w:trPr>
          <w:trHeight w:val="480"/>
        </w:trPr>
        <w:tc>
          <w:tcPr>
            <w:tcW w:w="3395" w:type="dxa"/>
          </w:tcPr>
          <w:p w14:paraId="0D524E99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>Congé de longue Maladie / Maladie de longue durée</w:t>
            </w:r>
          </w:p>
        </w:tc>
        <w:tc>
          <w:tcPr>
            <w:tcW w:w="1463" w:type="dxa"/>
            <w:vAlign w:val="center"/>
          </w:tcPr>
          <w:p w14:paraId="299DED9E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 xml:space="preserve">OUI </w:t>
            </w:r>
            <w:r w:rsidRPr="00F47BA3">
              <w:rPr>
                <w:sz w:val="20"/>
                <w:szCs w:val="20"/>
              </w:rPr>
              <w:sym w:font="Symbol" w:char="F02A"/>
            </w:r>
          </w:p>
        </w:tc>
        <w:tc>
          <w:tcPr>
            <w:tcW w:w="1553" w:type="dxa"/>
            <w:vAlign w:val="center"/>
          </w:tcPr>
          <w:p w14:paraId="2AB19C6B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>NON</w:t>
            </w:r>
            <w:r w:rsidRPr="00F47BA3">
              <w:rPr>
                <w:sz w:val="20"/>
                <w:szCs w:val="20"/>
              </w:rPr>
              <w:sym w:font="Symbol" w:char="F02A"/>
            </w:r>
          </w:p>
        </w:tc>
        <w:tc>
          <w:tcPr>
            <w:tcW w:w="2732" w:type="dxa"/>
            <w:gridSpan w:val="2"/>
          </w:tcPr>
          <w:p w14:paraId="7ACA7C6D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</w:p>
          <w:p w14:paraId="45144D58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341E4" w:rsidRPr="00F47BA3" w14:paraId="7808DEB9" w14:textId="77777777" w:rsidTr="00CF111C">
        <w:trPr>
          <w:trHeight w:val="427"/>
        </w:trPr>
        <w:tc>
          <w:tcPr>
            <w:tcW w:w="3395" w:type="dxa"/>
          </w:tcPr>
          <w:p w14:paraId="7EEB836B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>Maladie ordinaire</w:t>
            </w:r>
          </w:p>
        </w:tc>
        <w:tc>
          <w:tcPr>
            <w:tcW w:w="1463" w:type="dxa"/>
            <w:vAlign w:val="center"/>
          </w:tcPr>
          <w:p w14:paraId="2C1D9908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 xml:space="preserve">OUI </w:t>
            </w:r>
            <w:r w:rsidRPr="00F47BA3">
              <w:rPr>
                <w:sz w:val="20"/>
                <w:szCs w:val="20"/>
              </w:rPr>
              <w:sym w:font="Symbol" w:char="F02A"/>
            </w:r>
          </w:p>
        </w:tc>
        <w:tc>
          <w:tcPr>
            <w:tcW w:w="1553" w:type="dxa"/>
            <w:vAlign w:val="center"/>
          </w:tcPr>
          <w:p w14:paraId="068496CF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>NON</w:t>
            </w:r>
            <w:r w:rsidRPr="00F47BA3">
              <w:rPr>
                <w:sz w:val="20"/>
                <w:szCs w:val="20"/>
              </w:rPr>
              <w:sym w:font="Symbol" w:char="F02A"/>
            </w:r>
          </w:p>
        </w:tc>
        <w:tc>
          <w:tcPr>
            <w:tcW w:w="2732" w:type="dxa"/>
            <w:gridSpan w:val="2"/>
          </w:tcPr>
          <w:p w14:paraId="279A40F1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</w:p>
          <w:p w14:paraId="63BA2ACD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341E4" w:rsidRPr="00F47BA3" w14:paraId="6AA5E743" w14:textId="77777777" w:rsidTr="00CF111C">
        <w:trPr>
          <w:trHeight w:val="427"/>
        </w:trPr>
        <w:tc>
          <w:tcPr>
            <w:tcW w:w="3395" w:type="dxa"/>
          </w:tcPr>
          <w:p w14:paraId="075560C3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>Maternité</w:t>
            </w:r>
          </w:p>
        </w:tc>
        <w:tc>
          <w:tcPr>
            <w:tcW w:w="1463" w:type="dxa"/>
            <w:vAlign w:val="center"/>
          </w:tcPr>
          <w:p w14:paraId="716DCE90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 xml:space="preserve">OUI </w:t>
            </w:r>
            <w:r w:rsidRPr="00F47BA3">
              <w:rPr>
                <w:sz w:val="20"/>
                <w:szCs w:val="20"/>
              </w:rPr>
              <w:sym w:font="Symbol" w:char="F02A"/>
            </w:r>
          </w:p>
        </w:tc>
        <w:tc>
          <w:tcPr>
            <w:tcW w:w="1553" w:type="dxa"/>
            <w:vAlign w:val="center"/>
          </w:tcPr>
          <w:p w14:paraId="1C9A4D38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F47BA3">
              <w:rPr>
                <w:sz w:val="20"/>
                <w:szCs w:val="20"/>
              </w:rPr>
              <w:t>NON</w:t>
            </w:r>
            <w:r w:rsidRPr="00F47BA3">
              <w:rPr>
                <w:sz w:val="20"/>
                <w:szCs w:val="20"/>
              </w:rPr>
              <w:sym w:font="Symbol" w:char="F02A"/>
            </w:r>
          </w:p>
        </w:tc>
        <w:tc>
          <w:tcPr>
            <w:tcW w:w="2732" w:type="dxa"/>
            <w:gridSpan w:val="2"/>
          </w:tcPr>
          <w:p w14:paraId="66912E30" w14:textId="77777777" w:rsidR="00C341E4" w:rsidRPr="00F47BA3" w:rsidRDefault="00C341E4" w:rsidP="00CF111C">
            <w:pPr>
              <w:keepLines/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</w:tbl>
    <w:p w14:paraId="79A5F0E5" w14:textId="77777777" w:rsidR="00C341E4" w:rsidRDefault="00C341E4" w:rsidP="00C341E4">
      <w:pPr>
        <w:keepNext/>
        <w:keepLines/>
        <w:spacing w:before="240"/>
      </w:pPr>
      <w:r>
        <w:t>(*) barrer la mention inutile</w:t>
      </w:r>
    </w:p>
    <w:p w14:paraId="6B753832" w14:textId="77777777" w:rsidR="00C341E4" w:rsidRPr="00F47BA3" w:rsidRDefault="00C341E4" w:rsidP="00C341E4">
      <w:pPr>
        <w:keepNext/>
        <w:keepLines/>
        <w:spacing w:before="240"/>
      </w:pPr>
    </w:p>
    <w:p w14:paraId="6E176F2F" w14:textId="77777777" w:rsidR="00C341E4" w:rsidRDefault="00C341E4" w:rsidP="00C341E4">
      <w:pPr>
        <w:pStyle w:val="Titre1"/>
      </w:pPr>
      <w:r>
        <w:t>Statistique sinistres</w:t>
      </w:r>
    </w:p>
    <w:p w14:paraId="141150CB" w14:textId="77777777" w:rsidR="00C341E4" w:rsidRPr="00ED0126" w:rsidRDefault="00C341E4" w:rsidP="00C341E4">
      <w:pPr>
        <w:keepNext/>
        <w:keepLines/>
        <w:spacing w:before="240"/>
        <w:jc w:val="both"/>
        <w:rPr>
          <w:b/>
          <w:bCs/>
          <w:color w:val="FF0000"/>
        </w:rPr>
      </w:pPr>
      <w:r w:rsidRPr="00ED0126">
        <w:rPr>
          <w:b/>
          <w:bCs/>
          <w:color w:val="FF0000"/>
        </w:rPr>
        <w:t>Si le souscripteur souhaite assurer un risque actuellement non couvert, indiquer ci-après les informations suivantes pour les 3 dernières années :</w:t>
      </w:r>
    </w:p>
    <w:p w14:paraId="775532D1" w14:textId="77777777" w:rsidR="00C341E4" w:rsidRDefault="00C341E4" w:rsidP="00C341E4">
      <w:pPr>
        <w:pStyle w:val="Paragraphedeliste"/>
        <w:keepLines/>
        <w:widowControl w:val="0"/>
        <w:numPr>
          <w:ilvl w:val="0"/>
          <w:numId w:val="4"/>
        </w:numPr>
        <w:spacing w:after="120" w:line="240" w:lineRule="auto"/>
        <w:jc w:val="both"/>
      </w:pPr>
      <w:proofErr w:type="gramStart"/>
      <w:r>
        <w:t>pour</w:t>
      </w:r>
      <w:proofErr w:type="gramEnd"/>
      <w:r>
        <w:t xml:space="preserve"> le risque « décès », nombre et montant des capitaux versés,</w:t>
      </w:r>
    </w:p>
    <w:p w14:paraId="1A8B692D" w14:textId="77777777" w:rsidR="00C341E4" w:rsidRDefault="00C341E4" w:rsidP="00C341E4">
      <w:pPr>
        <w:pStyle w:val="Paragraphedeliste"/>
        <w:keepLines/>
        <w:widowControl w:val="0"/>
        <w:numPr>
          <w:ilvl w:val="0"/>
          <w:numId w:val="4"/>
        </w:numPr>
        <w:spacing w:after="120" w:line="240" w:lineRule="auto"/>
        <w:jc w:val="both"/>
      </w:pPr>
      <w:proofErr w:type="gramStart"/>
      <w:r>
        <w:t>pour</w:t>
      </w:r>
      <w:proofErr w:type="gramEnd"/>
      <w:r>
        <w:t xml:space="preserve"> le risque « frais médicaux » en accident de travail et maladie professionnelle, nombre de dossiers et montant des frais médicaux,</w:t>
      </w:r>
    </w:p>
    <w:p w14:paraId="714E9087" w14:textId="77777777" w:rsidR="00C341E4" w:rsidRDefault="00C341E4" w:rsidP="00C341E4">
      <w:pPr>
        <w:pStyle w:val="Paragraphedeliste"/>
        <w:keepLines/>
        <w:widowControl w:val="0"/>
        <w:numPr>
          <w:ilvl w:val="0"/>
          <w:numId w:val="4"/>
        </w:numPr>
        <w:spacing w:after="120" w:line="240" w:lineRule="auto"/>
        <w:jc w:val="both"/>
      </w:pPr>
      <w:proofErr w:type="gramStart"/>
      <w:r>
        <w:t>pour</w:t>
      </w:r>
      <w:proofErr w:type="gramEnd"/>
      <w:r>
        <w:t xml:space="preserve"> les risques « indemnités journalières » en accident et maladie imputable au service, maladie ordinaire et maternité, nombre d’arrêts et nombre de jours d’arrêt,</w:t>
      </w:r>
    </w:p>
    <w:p w14:paraId="6E0B792F" w14:textId="77777777" w:rsidR="00C341E4" w:rsidRDefault="00C341E4" w:rsidP="00C341E4">
      <w:pPr>
        <w:pStyle w:val="Paragraphedeliste"/>
        <w:keepLines/>
        <w:widowControl w:val="0"/>
        <w:numPr>
          <w:ilvl w:val="0"/>
          <w:numId w:val="4"/>
        </w:numPr>
        <w:spacing w:after="120" w:line="240" w:lineRule="auto"/>
        <w:jc w:val="both"/>
      </w:pPr>
      <w:proofErr w:type="gramStart"/>
      <w:r>
        <w:t>pour</w:t>
      </w:r>
      <w:proofErr w:type="gramEnd"/>
      <w:r>
        <w:t xml:space="preserve"> les risques congé de longue maladie et congé de longue durée, nombre de personnes concernées et nombre de jours d’arrêt à 100 % et 50 %.</w:t>
      </w:r>
    </w:p>
    <w:p w14:paraId="2F71DBF0" w14:textId="77777777" w:rsidR="00C341E4" w:rsidRDefault="00C341E4" w:rsidP="00C341E4">
      <w:pPr>
        <w:keepLines/>
        <w:widowControl w:val="0"/>
        <w:spacing w:after="120" w:line="240" w:lineRule="auto"/>
        <w:jc w:val="both"/>
      </w:pPr>
    </w:p>
    <w:p w14:paraId="0CF09DC7" w14:textId="77777777" w:rsidR="00C341E4" w:rsidRDefault="00C341E4" w:rsidP="00C341E4">
      <w:pPr>
        <w:keepLines/>
        <w:widowControl w:val="0"/>
        <w:spacing w:after="120" w:line="240" w:lineRule="auto"/>
        <w:jc w:val="both"/>
      </w:pPr>
    </w:p>
    <w:p w14:paraId="372F4442" w14:textId="77777777" w:rsidR="00C341E4" w:rsidRDefault="00C341E4" w:rsidP="00C341E4">
      <w:pPr>
        <w:keepLines/>
        <w:widowControl w:val="0"/>
        <w:spacing w:after="120" w:line="240" w:lineRule="auto"/>
        <w:jc w:val="both"/>
      </w:pPr>
    </w:p>
    <w:p w14:paraId="486E295B" w14:textId="77777777" w:rsidR="00C341E4" w:rsidRDefault="00C341E4" w:rsidP="00C341E4">
      <w:pPr>
        <w:keepLines/>
        <w:widowControl w:val="0"/>
        <w:spacing w:after="120" w:line="240" w:lineRule="auto"/>
        <w:jc w:val="both"/>
      </w:pPr>
    </w:p>
    <w:tbl>
      <w:tblPr>
        <w:tblStyle w:val="Grilledutableau"/>
        <w:tblW w:w="9284" w:type="dxa"/>
        <w:tblInd w:w="38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9284"/>
      </w:tblGrid>
      <w:tr w:rsidR="00C341E4" w14:paraId="76E28BC0" w14:textId="77777777" w:rsidTr="00CF111C">
        <w:tc>
          <w:tcPr>
            <w:tcW w:w="9284" w:type="dxa"/>
            <w:vAlign w:val="center"/>
          </w:tcPr>
          <w:p w14:paraId="493500E0" w14:textId="77777777" w:rsidR="00C341E4" w:rsidRDefault="00C341E4" w:rsidP="00CF111C">
            <w:pPr>
              <w:keepLines/>
              <w:spacing w:before="80" w:after="80"/>
            </w:pPr>
          </w:p>
          <w:p w14:paraId="116F7482" w14:textId="77777777" w:rsidR="00C341E4" w:rsidRDefault="00C341E4" w:rsidP="00CF111C">
            <w:pPr>
              <w:keepLines/>
              <w:spacing w:before="80" w:after="80"/>
            </w:pPr>
          </w:p>
          <w:p w14:paraId="7BD55E9D" w14:textId="77777777" w:rsidR="00C341E4" w:rsidRDefault="00C341E4" w:rsidP="00CF111C">
            <w:pPr>
              <w:keepLines/>
              <w:spacing w:before="80" w:after="80"/>
            </w:pPr>
          </w:p>
          <w:p w14:paraId="439BA080" w14:textId="77777777" w:rsidR="00C341E4" w:rsidRDefault="00C341E4" w:rsidP="00CF111C">
            <w:pPr>
              <w:keepLines/>
              <w:spacing w:before="80" w:after="80"/>
            </w:pPr>
          </w:p>
          <w:p w14:paraId="446924E4" w14:textId="77777777" w:rsidR="00C341E4" w:rsidRDefault="00C341E4" w:rsidP="00CF111C">
            <w:pPr>
              <w:keepLines/>
              <w:spacing w:before="80" w:after="80"/>
            </w:pPr>
          </w:p>
          <w:p w14:paraId="10B9293B" w14:textId="77777777" w:rsidR="00C341E4" w:rsidRDefault="00C341E4" w:rsidP="00CF111C">
            <w:pPr>
              <w:keepLines/>
              <w:spacing w:before="80" w:after="80"/>
            </w:pPr>
          </w:p>
          <w:p w14:paraId="2BD1480A" w14:textId="77777777" w:rsidR="00C341E4" w:rsidRDefault="00C341E4" w:rsidP="00CF111C">
            <w:pPr>
              <w:keepLines/>
              <w:spacing w:before="80" w:after="80"/>
            </w:pPr>
          </w:p>
          <w:p w14:paraId="2F197241" w14:textId="77777777" w:rsidR="00C341E4" w:rsidRDefault="00C341E4" w:rsidP="00CF111C">
            <w:pPr>
              <w:keepLines/>
              <w:spacing w:before="80" w:after="80"/>
            </w:pPr>
          </w:p>
          <w:p w14:paraId="1E68D63F" w14:textId="77777777" w:rsidR="00C341E4" w:rsidRDefault="00C341E4" w:rsidP="00CF111C">
            <w:pPr>
              <w:keepLines/>
              <w:spacing w:before="80" w:after="80"/>
            </w:pPr>
          </w:p>
          <w:p w14:paraId="2EABBA5A" w14:textId="77777777" w:rsidR="00C341E4" w:rsidRDefault="00C341E4" w:rsidP="00CF111C">
            <w:pPr>
              <w:keepLines/>
              <w:spacing w:before="80" w:after="80"/>
            </w:pPr>
          </w:p>
          <w:p w14:paraId="0CAC8354" w14:textId="77777777" w:rsidR="00C341E4" w:rsidRDefault="00C341E4" w:rsidP="00CF111C">
            <w:pPr>
              <w:keepLines/>
              <w:spacing w:before="80" w:after="80"/>
            </w:pPr>
          </w:p>
          <w:p w14:paraId="4225B927" w14:textId="77777777" w:rsidR="00C341E4" w:rsidRDefault="00C341E4" w:rsidP="00CF111C">
            <w:pPr>
              <w:keepLines/>
              <w:spacing w:before="80" w:after="80"/>
            </w:pPr>
          </w:p>
          <w:p w14:paraId="05A55E5A" w14:textId="77777777" w:rsidR="00C341E4" w:rsidRDefault="00C341E4" w:rsidP="00CF111C">
            <w:pPr>
              <w:keepLines/>
              <w:spacing w:before="80" w:after="80"/>
            </w:pPr>
          </w:p>
          <w:p w14:paraId="00328DCC" w14:textId="77777777" w:rsidR="00C341E4" w:rsidRDefault="00C341E4" w:rsidP="00CF111C">
            <w:pPr>
              <w:keepLines/>
              <w:spacing w:before="80" w:after="80"/>
            </w:pPr>
          </w:p>
          <w:p w14:paraId="1008F304" w14:textId="77777777" w:rsidR="00C341E4" w:rsidRDefault="00C341E4" w:rsidP="00CF111C">
            <w:pPr>
              <w:keepLines/>
              <w:spacing w:before="80" w:after="80"/>
            </w:pPr>
          </w:p>
          <w:p w14:paraId="2A6F6D37" w14:textId="77777777" w:rsidR="00C341E4" w:rsidRDefault="00C341E4" w:rsidP="00CF111C">
            <w:pPr>
              <w:keepLines/>
              <w:spacing w:before="80" w:after="80"/>
            </w:pPr>
          </w:p>
          <w:p w14:paraId="0FBD93FA" w14:textId="77777777" w:rsidR="00C341E4" w:rsidRDefault="00C341E4" w:rsidP="00CF111C">
            <w:pPr>
              <w:keepLines/>
              <w:spacing w:before="80" w:after="80"/>
            </w:pPr>
          </w:p>
        </w:tc>
      </w:tr>
    </w:tbl>
    <w:p w14:paraId="6C182BD9" w14:textId="77777777" w:rsidR="00C341E4" w:rsidRPr="00222A11" w:rsidRDefault="00C341E4" w:rsidP="00C341E4">
      <w:pPr>
        <w:keepLines/>
        <w:rPr>
          <w:sz w:val="2"/>
          <w:szCs w:val="2"/>
        </w:rPr>
      </w:pPr>
    </w:p>
    <w:p w14:paraId="109D63EF" w14:textId="3F36ED79" w:rsidR="005C6F6A" w:rsidRPr="007B62FC" w:rsidRDefault="005C6F6A" w:rsidP="00F61C59">
      <w:pPr>
        <w:pStyle w:val="Paragraphedeliste"/>
        <w:spacing w:after="0" w:line="240" w:lineRule="auto"/>
        <w:rPr>
          <w:sz w:val="21"/>
          <w:szCs w:val="21"/>
        </w:rPr>
      </w:pPr>
    </w:p>
    <w:sectPr w:rsidR="005C6F6A" w:rsidRPr="007B62FC" w:rsidSect="00BB62B3">
      <w:footerReference w:type="defaul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54D9" w14:textId="77777777" w:rsidR="002213BC" w:rsidRDefault="002213BC" w:rsidP="00BB62B3">
      <w:pPr>
        <w:spacing w:after="0" w:line="240" w:lineRule="auto"/>
      </w:pPr>
      <w:r>
        <w:separator/>
      </w:r>
    </w:p>
  </w:endnote>
  <w:endnote w:type="continuationSeparator" w:id="0">
    <w:p w14:paraId="30466991" w14:textId="77777777" w:rsidR="002213BC" w:rsidRDefault="002213BC" w:rsidP="00BB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3CD4" w14:textId="7BFCE9B0" w:rsidR="00BB62B3" w:rsidRPr="00BB62B3" w:rsidRDefault="00BB62B3" w:rsidP="00BB62B3">
    <w:pPr>
      <w:pStyle w:val="Pieddepage"/>
      <w:jc w:val="center"/>
      <w:rPr>
        <w:color w:val="0070C0"/>
        <w:sz w:val="20"/>
        <w:szCs w:val="20"/>
      </w:rPr>
    </w:pPr>
    <w:r w:rsidRPr="00BB62B3">
      <w:rPr>
        <w:color w:val="0070C0"/>
        <w:sz w:val="20"/>
        <w:szCs w:val="20"/>
      </w:rPr>
      <w:t>30, rue Denis Papin – CS 12213 – 16022 ANGOULÊME Cedex – 05.45.69.70.02 – cdg16@cdg16.fr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39E8" w14:textId="77777777" w:rsidR="002213BC" w:rsidRDefault="002213BC" w:rsidP="00BB62B3">
      <w:pPr>
        <w:spacing w:after="0" w:line="240" w:lineRule="auto"/>
      </w:pPr>
      <w:r>
        <w:separator/>
      </w:r>
    </w:p>
  </w:footnote>
  <w:footnote w:type="continuationSeparator" w:id="0">
    <w:p w14:paraId="693BB2AE" w14:textId="77777777" w:rsidR="002213BC" w:rsidRDefault="002213BC" w:rsidP="00BB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5713"/>
    <w:multiLevelType w:val="hybridMultilevel"/>
    <w:tmpl w:val="74E88DF4"/>
    <w:lvl w:ilvl="0" w:tplc="F2683696">
      <w:start w:val="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AEB4513"/>
    <w:multiLevelType w:val="hybridMultilevel"/>
    <w:tmpl w:val="4292296C"/>
    <w:lvl w:ilvl="0" w:tplc="BAE2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66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2E7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45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A6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4C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28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0F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AE5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54FE"/>
    <w:multiLevelType w:val="hybridMultilevel"/>
    <w:tmpl w:val="6E88F602"/>
    <w:lvl w:ilvl="0" w:tplc="211EC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7CAC"/>
    <w:multiLevelType w:val="hybridMultilevel"/>
    <w:tmpl w:val="6EAE7F36"/>
    <w:lvl w:ilvl="0" w:tplc="EA4E455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9FE6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E5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AD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C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384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1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6F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AF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552842">
    <w:abstractNumId w:val="2"/>
  </w:num>
  <w:num w:numId="2" w16cid:durableId="1958368642">
    <w:abstractNumId w:val="0"/>
  </w:num>
  <w:num w:numId="3" w16cid:durableId="842936585">
    <w:abstractNumId w:val="1"/>
  </w:num>
  <w:num w:numId="4" w16cid:durableId="716470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D2"/>
    <w:rsid w:val="00162738"/>
    <w:rsid w:val="002213BC"/>
    <w:rsid w:val="005C6F6A"/>
    <w:rsid w:val="005D1B3D"/>
    <w:rsid w:val="007B62FC"/>
    <w:rsid w:val="008856D2"/>
    <w:rsid w:val="00A232A1"/>
    <w:rsid w:val="00B64AF3"/>
    <w:rsid w:val="00BB62B3"/>
    <w:rsid w:val="00C341E4"/>
    <w:rsid w:val="00C502A8"/>
    <w:rsid w:val="00C65FD0"/>
    <w:rsid w:val="00E82163"/>
    <w:rsid w:val="00F6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B54B"/>
  <w15:chartTrackingRefBased/>
  <w15:docId w15:val="{70927BE9-B9F1-4BBE-8B8C-5FB35EB0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341E4"/>
    <w:pPr>
      <w:keepNext/>
      <w:keepLines/>
      <w:widowControl w:val="0"/>
      <w:pBdr>
        <w:bottom w:val="single" w:sz="12" w:space="1" w:color="4472C4" w:themeColor="accent1"/>
      </w:pBdr>
      <w:spacing w:before="300" w:after="80" w:line="240" w:lineRule="auto"/>
      <w:jc w:val="both"/>
      <w:outlineLvl w:val="0"/>
    </w:pPr>
    <w:rPr>
      <w:rFonts w:ascii="Arial Gras" w:eastAsia="Times New Roman" w:hAnsi="Arial Gras" w:cs="Arial"/>
      <w:b/>
      <w:bCs/>
      <w:caps/>
      <w:color w:val="4472C4" w:themeColor="accent1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1B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2B3"/>
  </w:style>
  <w:style w:type="paragraph" w:styleId="Pieddepage">
    <w:name w:val="footer"/>
    <w:basedOn w:val="Normal"/>
    <w:link w:val="PieddepageCar"/>
    <w:uiPriority w:val="99"/>
    <w:unhideWhenUsed/>
    <w:rsid w:val="00BB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2B3"/>
  </w:style>
  <w:style w:type="character" w:customStyle="1" w:styleId="Titre1Car">
    <w:name w:val="Titre 1 Car"/>
    <w:basedOn w:val="Policepardfaut"/>
    <w:link w:val="Titre1"/>
    <w:rsid w:val="00C341E4"/>
    <w:rPr>
      <w:rFonts w:ascii="Arial Gras" w:eastAsia="Times New Roman" w:hAnsi="Arial Gras" w:cs="Arial"/>
      <w:b/>
      <w:bCs/>
      <w:caps/>
      <w:color w:val="4472C4" w:themeColor="accent1"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C341E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Nomdulot">
    <w:name w:val="02 Nom du lot"/>
    <w:basedOn w:val="Normal"/>
    <w:qFormat/>
    <w:rsid w:val="00C341E4"/>
    <w:pPr>
      <w:widowControl w:val="0"/>
      <w:pBdr>
        <w:top w:val="single" w:sz="4" w:space="10" w:color="436E91"/>
        <w:left w:val="single" w:sz="4" w:space="4" w:color="436E91"/>
        <w:bottom w:val="single" w:sz="4" w:space="10" w:color="436E91"/>
        <w:right w:val="single" w:sz="4" w:space="4" w:color="436E91"/>
      </w:pBdr>
      <w:shd w:val="clear" w:color="auto" w:fill="A2C037"/>
      <w:spacing w:before="840" w:after="480" w:line="240" w:lineRule="auto"/>
      <w:ind w:right="-142"/>
      <w:jc w:val="center"/>
    </w:pPr>
    <w:rPr>
      <w:rFonts w:ascii="Arial" w:eastAsia="Times New Roman" w:hAnsi="Arial" w:cs="Times New Roman"/>
      <w:b/>
      <w:bCs/>
      <w:color w:val="FFFFFF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?cidTexte=LEGITEXT000006073984&amp;idArticle=LEGIARTI000006793179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9073-6A92-4CDE-80F2-340124C1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LAURENT CORNEIL</dc:creator>
  <cp:keywords/>
  <dc:description/>
  <cp:lastModifiedBy>CDG16 LAURENT CORNEIL</cp:lastModifiedBy>
  <cp:revision>3</cp:revision>
  <cp:lastPrinted>2021-01-29T14:51:00Z</cp:lastPrinted>
  <dcterms:created xsi:type="dcterms:W3CDTF">2023-11-22T08:19:00Z</dcterms:created>
  <dcterms:modified xsi:type="dcterms:W3CDTF">2023-11-27T09:18:00Z</dcterms:modified>
</cp:coreProperties>
</file>