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C1EE" w14:textId="77777777" w:rsidR="003A2A47" w:rsidRPr="00014395" w:rsidRDefault="003A2A47" w:rsidP="003A2A47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1609245"/>
      <w:bookmarkStart w:id="1" w:name="_Toc175041715"/>
      <w:bookmarkStart w:id="2" w:name="_Toc176262908"/>
      <w:bookmarkStart w:id="3" w:name="_Toc179470118"/>
      <w:r w:rsidRPr="00014395">
        <w:rPr>
          <w:rFonts w:ascii="Gellix Medium" w:hAnsi="Gellix Medium"/>
          <w:b/>
          <w:snapToGrid w:val="0"/>
          <w:color w:val="B52D51"/>
          <w:sz w:val="28"/>
          <w:u w:val="single"/>
        </w:rPr>
        <w:t>INFORMATION ANNUELLE RELATIVE AUX JOURS EPARGNES ET CONSOMMES SUR LE CET</w:t>
      </w:r>
      <w:bookmarkEnd w:id="0"/>
      <w:bookmarkEnd w:id="1"/>
      <w:bookmarkEnd w:id="2"/>
      <w:bookmarkEnd w:id="3"/>
    </w:p>
    <w:p w14:paraId="78BCB4C7" w14:textId="77777777" w:rsidR="003A2A47" w:rsidRPr="00014395" w:rsidRDefault="003A2A47" w:rsidP="003A2A47"/>
    <w:p w14:paraId="7A703717" w14:textId="77777777" w:rsidR="003A2A47" w:rsidRPr="00014395" w:rsidRDefault="003A2A47" w:rsidP="003A2A47"/>
    <w:p w14:paraId="3DFE76D9" w14:textId="77777777" w:rsidR="003A2A47" w:rsidRPr="00014395" w:rsidRDefault="003A2A47" w:rsidP="003A2A47">
      <w:pPr>
        <w:jc w:val="center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014395">
        <w:rPr>
          <w:rFonts w:cs="Calibri"/>
          <w:b/>
          <w:bCs/>
          <w:snapToGrid w:val="0"/>
          <w:color w:val="203242"/>
          <w:sz w:val="20"/>
          <w:szCs w:val="20"/>
        </w:rPr>
        <w:t>A TRANSMETTRE A L’AGENT PAR LE SERVICE GESTIONNAIRE</w:t>
      </w:r>
    </w:p>
    <w:p w14:paraId="662248A8" w14:textId="77777777" w:rsidR="003A2A47" w:rsidRPr="00014395" w:rsidRDefault="003A2A47" w:rsidP="003A2A47">
      <w:pPr>
        <w:rPr>
          <w:rFonts w:cs="Calibri"/>
          <w:b/>
          <w:bCs/>
          <w:snapToGrid w:val="0"/>
          <w:sz w:val="20"/>
          <w:szCs w:val="20"/>
        </w:rPr>
      </w:pPr>
    </w:p>
    <w:p w14:paraId="4C4A4F77" w14:textId="77777777" w:rsidR="003A2A47" w:rsidRPr="00014395" w:rsidRDefault="003A2A47" w:rsidP="003A2A47">
      <w:pPr>
        <w:rPr>
          <w:rFonts w:cs="Calibri"/>
          <w:b/>
          <w:bCs/>
          <w:snapToGrid w:val="0"/>
          <w:sz w:val="20"/>
          <w:szCs w:val="20"/>
        </w:rPr>
      </w:pPr>
    </w:p>
    <w:p w14:paraId="59D75A6D" w14:textId="77777777" w:rsidR="003A2A47" w:rsidRPr="00014395" w:rsidRDefault="003A2A47" w:rsidP="003A2A47">
      <w:r w:rsidRPr="00014395">
        <w:rPr>
          <w:color w:val="203242"/>
        </w:rPr>
        <w:t>Mme, M.</w:t>
      </w:r>
      <w:r w:rsidRPr="00014395">
        <w:rPr>
          <w:color w:val="C00000"/>
        </w:rPr>
        <w:t>*</w:t>
      </w:r>
      <w:r w:rsidRPr="00014395">
        <w:t xml:space="preserve"> </w:t>
      </w:r>
      <w:r w:rsidRPr="00014395">
        <w:rPr>
          <w:color w:val="203242"/>
        </w:rPr>
        <w:t xml:space="preserve">: ....................................................................................................................... </w:t>
      </w:r>
    </w:p>
    <w:p w14:paraId="35B4EB67" w14:textId="77777777" w:rsidR="003A2A47" w:rsidRPr="00014395" w:rsidRDefault="003A2A47" w:rsidP="003A2A47"/>
    <w:p w14:paraId="78B7A628" w14:textId="77777777" w:rsidR="003A2A47" w:rsidRPr="00014395" w:rsidRDefault="003A2A47" w:rsidP="003A2A47">
      <w:r w:rsidRPr="00014395">
        <w:rPr>
          <w:color w:val="203242"/>
        </w:rPr>
        <w:t>Statut : titulaire - contractuel</w:t>
      </w:r>
      <w:r w:rsidRPr="00014395">
        <w:rPr>
          <w:color w:val="C00000"/>
        </w:rPr>
        <w:t xml:space="preserve">* </w:t>
      </w:r>
    </w:p>
    <w:p w14:paraId="386E4145" w14:textId="77777777" w:rsidR="003A2A47" w:rsidRPr="00014395" w:rsidRDefault="003A2A47" w:rsidP="003A2A47"/>
    <w:p w14:paraId="78CACDE7" w14:textId="77777777" w:rsidR="003A2A47" w:rsidRPr="00014395" w:rsidRDefault="003A2A47" w:rsidP="003A2A47">
      <w:pPr>
        <w:rPr>
          <w:color w:val="203242"/>
        </w:rPr>
      </w:pPr>
      <w:r w:rsidRPr="00014395">
        <w:rPr>
          <w:color w:val="203242"/>
        </w:rPr>
        <w:t xml:space="preserve">Grade (ou emploi) : .......................................................................................................... </w:t>
      </w:r>
    </w:p>
    <w:p w14:paraId="174A0EF5" w14:textId="77777777" w:rsidR="003A2A47" w:rsidRPr="00014395" w:rsidRDefault="003A2A47" w:rsidP="003A2A47">
      <w:pPr>
        <w:rPr>
          <w:color w:val="203242"/>
        </w:rPr>
      </w:pPr>
    </w:p>
    <w:p w14:paraId="0F2C802F" w14:textId="77777777" w:rsidR="003A2A47" w:rsidRPr="00014395" w:rsidRDefault="003A2A47" w:rsidP="003A2A47">
      <w:pPr>
        <w:rPr>
          <w:color w:val="203242"/>
        </w:rPr>
      </w:pPr>
      <w:r w:rsidRPr="00014395">
        <w:rPr>
          <w:color w:val="203242"/>
        </w:rPr>
        <w:t xml:space="preserve">Titulaire du CET ouvert à la date du ……………… est informé(e) qu’à la date du 31 décembre... (année N), le solde de son CET est de ……… jours. </w:t>
      </w:r>
    </w:p>
    <w:p w14:paraId="393E40E0" w14:textId="77777777" w:rsidR="003A2A47" w:rsidRPr="00014395" w:rsidRDefault="003A2A47" w:rsidP="003A2A47">
      <w:pPr>
        <w:rPr>
          <w:color w:val="203242"/>
        </w:rPr>
      </w:pPr>
    </w:p>
    <w:p w14:paraId="244B94E3" w14:textId="77777777" w:rsidR="003A2A47" w:rsidRPr="00014395" w:rsidRDefault="003A2A47" w:rsidP="003A2A47">
      <w:pPr>
        <w:rPr>
          <w:color w:val="203242"/>
        </w:rPr>
      </w:pPr>
      <w:r w:rsidRPr="00014395">
        <w:rPr>
          <w:color w:val="203242"/>
        </w:rPr>
        <w:t>Ce CET contenait ……… jours le 31décembre ………. (</w:t>
      </w:r>
      <w:proofErr w:type="gramStart"/>
      <w:r w:rsidRPr="00014395">
        <w:rPr>
          <w:color w:val="203242"/>
        </w:rPr>
        <w:t>année</w:t>
      </w:r>
      <w:proofErr w:type="gramEnd"/>
      <w:r w:rsidRPr="00014395">
        <w:rPr>
          <w:color w:val="203242"/>
        </w:rPr>
        <w:t xml:space="preserve"> N-1) </w:t>
      </w:r>
    </w:p>
    <w:p w14:paraId="029B9532" w14:textId="77777777" w:rsidR="003A2A47" w:rsidRPr="00014395" w:rsidRDefault="003A2A47" w:rsidP="003A2A47">
      <w:pPr>
        <w:rPr>
          <w:color w:val="203242"/>
        </w:rPr>
      </w:pPr>
    </w:p>
    <w:p w14:paraId="25B752A4" w14:textId="77777777" w:rsidR="003A2A47" w:rsidRPr="00014395" w:rsidRDefault="003A2A47" w:rsidP="003A2A4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014395">
        <w:rPr>
          <w:rFonts w:cs="Avenir Next LT Pro"/>
          <w:color w:val="203242"/>
        </w:rPr>
        <w:t>……</w:t>
      </w:r>
      <w:r w:rsidRPr="00014395">
        <w:rPr>
          <w:color w:val="203242"/>
        </w:rPr>
        <w:t xml:space="preserve"> jours 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pargn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s ont 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t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 utilis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s sous forme de cong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s ;</w:t>
      </w:r>
    </w:p>
    <w:p w14:paraId="04EA2F42" w14:textId="77777777" w:rsidR="003A2A47" w:rsidRPr="00014395" w:rsidRDefault="003A2A47" w:rsidP="003A2A47">
      <w:pPr>
        <w:ind w:left="720"/>
        <w:contextualSpacing/>
        <w:rPr>
          <w:rFonts w:cs="Calibri"/>
          <w:b/>
          <w:bCs/>
          <w:snapToGrid w:val="0"/>
          <w:color w:val="203242"/>
          <w:sz w:val="20"/>
          <w:szCs w:val="20"/>
        </w:rPr>
      </w:pPr>
    </w:p>
    <w:p w14:paraId="27239AA5" w14:textId="77777777" w:rsidR="003A2A47" w:rsidRPr="00014395" w:rsidRDefault="003A2A47" w:rsidP="003A2A4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014395">
        <w:rPr>
          <w:rFonts w:cs="Avenir Next LT Pro"/>
          <w:color w:val="203242"/>
        </w:rPr>
        <w:t>……</w:t>
      </w:r>
      <w:r w:rsidRPr="00014395">
        <w:rPr>
          <w:color w:val="203242"/>
        </w:rPr>
        <w:t xml:space="preserve"> jours 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pargn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s ont 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t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 indemnis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s et supprim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s du CET </w:t>
      </w:r>
      <w:r w:rsidRPr="00014395">
        <w:rPr>
          <w:rFonts w:cs="Avenir Next LT Pro"/>
          <w:color w:val="203242"/>
        </w:rPr>
        <w:t>à</w:t>
      </w:r>
      <w:r w:rsidRPr="00014395">
        <w:rPr>
          <w:color w:val="203242"/>
        </w:rPr>
        <w:t xml:space="preserve"> la date d</w:t>
      </w:r>
      <w:r w:rsidRPr="00014395">
        <w:rPr>
          <w:rFonts w:cs="Avenir Next LT Pro"/>
          <w:color w:val="203242"/>
        </w:rPr>
        <w:t>’</w:t>
      </w:r>
      <w:r w:rsidRPr="00014395">
        <w:rPr>
          <w:color w:val="203242"/>
        </w:rPr>
        <w:t>exercice du droit d’option ;</w:t>
      </w:r>
    </w:p>
    <w:p w14:paraId="1BF0711A" w14:textId="77777777" w:rsidR="003A2A47" w:rsidRPr="00014395" w:rsidRDefault="003A2A47" w:rsidP="003A2A47">
      <w:pPr>
        <w:ind w:left="720"/>
        <w:contextualSpacing/>
        <w:rPr>
          <w:rFonts w:cs="Calibri"/>
          <w:b/>
          <w:bCs/>
          <w:snapToGrid w:val="0"/>
          <w:color w:val="203242"/>
          <w:sz w:val="20"/>
          <w:szCs w:val="20"/>
        </w:rPr>
      </w:pPr>
    </w:p>
    <w:p w14:paraId="722FBF05" w14:textId="77777777" w:rsidR="003A2A47" w:rsidRPr="00014395" w:rsidRDefault="003A2A47" w:rsidP="003A2A47">
      <w:pPr>
        <w:numPr>
          <w:ilvl w:val="0"/>
          <w:numId w:val="1"/>
        </w:numPr>
        <w:spacing w:after="160" w:line="259" w:lineRule="auto"/>
        <w:contextualSpacing/>
        <w:jc w:val="left"/>
        <w:rPr>
          <w:rFonts w:cs="Calibri"/>
          <w:b/>
          <w:bCs/>
          <w:snapToGrid w:val="0"/>
          <w:color w:val="203242"/>
          <w:sz w:val="20"/>
          <w:szCs w:val="20"/>
        </w:rPr>
      </w:pPr>
      <w:r w:rsidRPr="00014395">
        <w:rPr>
          <w:rFonts w:cs="Avenir Next LT Pro"/>
          <w:color w:val="203242"/>
        </w:rPr>
        <w:t>……</w:t>
      </w:r>
      <w:r w:rsidRPr="00014395">
        <w:rPr>
          <w:color w:val="203242"/>
        </w:rPr>
        <w:t xml:space="preserve"> jours 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pargn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s ont 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t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 vers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s au r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>gime de retraite additionnelle (RAFP) et supprim</w:t>
      </w:r>
      <w:r w:rsidRPr="00014395">
        <w:rPr>
          <w:rFonts w:cs="Avenir Next LT Pro"/>
          <w:color w:val="203242"/>
        </w:rPr>
        <w:t>é</w:t>
      </w:r>
      <w:r w:rsidRPr="00014395">
        <w:rPr>
          <w:color w:val="203242"/>
        </w:rPr>
        <w:t xml:space="preserve">s du CET à la date d’exercice du droit d’option </w:t>
      </w:r>
      <w:r w:rsidRPr="00014395">
        <w:rPr>
          <w:i/>
          <w:iCs/>
          <w:color w:val="203242"/>
        </w:rPr>
        <w:t>(uniquement pour les fonctionnaires CNRACL)</w:t>
      </w:r>
      <w:r w:rsidRPr="00014395">
        <w:rPr>
          <w:color w:val="203242"/>
        </w:rPr>
        <w:t>.</w:t>
      </w:r>
    </w:p>
    <w:p w14:paraId="2CC01515" w14:textId="77777777" w:rsidR="003A2A47" w:rsidRPr="00014395" w:rsidRDefault="003A2A47" w:rsidP="003A2A47">
      <w:pPr>
        <w:rPr>
          <w:color w:val="203242"/>
        </w:rPr>
      </w:pPr>
    </w:p>
    <w:p w14:paraId="5FF5A09E" w14:textId="77777777" w:rsidR="003A2A47" w:rsidRPr="00014395" w:rsidRDefault="003A2A47" w:rsidP="003A2A47">
      <w:pPr>
        <w:rPr>
          <w:color w:val="203242"/>
        </w:rPr>
      </w:pPr>
      <w:r w:rsidRPr="00014395">
        <w:rPr>
          <w:color w:val="203242"/>
        </w:rPr>
        <w:t xml:space="preserve">Dans l'hypothèse où l'agent a un solde de jours épargnés égal à 60 </w:t>
      </w:r>
      <w:r w:rsidRPr="00014395">
        <w:rPr>
          <w:i/>
          <w:iCs/>
          <w:color w:val="203242"/>
        </w:rPr>
        <w:t xml:space="preserve">(ou 70 jours pour l’année 2024), </w:t>
      </w:r>
      <w:r w:rsidRPr="00014395">
        <w:rPr>
          <w:color w:val="203242"/>
        </w:rPr>
        <w:t xml:space="preserve">il est informé de l’impossibilité d’épargner des jours supplémentaires au-delà de ce plafond. </w:t>
      </w:r>
    </w:p>
    <w:p w14:paraId="6D1FAD01" w14:textId="77777777" w:rsidR="003A2A47" w:rsidRPr="00014395" w:rsidRDefault="003A2A47" w:rsidP="003A2A47">
      <w:pPr>
        <w:rPr>
          <w:color w:val="203242"/>
        </w:rPr>
      </w:pPr>
    </w:p>
    <w:p w14:paraId="733CF6DF" w14:textId="77777777" w:rsidR="003A2A47" w:rsidRPr="00014395" w:rsidRDefault="003A2A47" w:rsidP="003A2A47">
      <w:pPr>
        <w:rPr>
          <w:color w:val="203242"/>
        </w:rPr>
      </w:pPr>
    </w:p>
    <w:p w14:paraId="04D7BE6E" w14:textId="77777777" w:rsidR="003A2A47" w:rsidRPr="00014395" w:rsidRDefault="003A2A47" w:rsidP="003A2A47">
      <w:pPr>
        <w:rPr>
          <w:color w:val="203242"/>
        </w:rPr>
      </w:pPr>
    </w:p>
    <w:p w14:paraId="63B12759" w14:textId="77777777" w:rsidR="003A2A47" w:rsidRPr="00014395" w:rsidRDefault="003A2A47" w:rsidP="003A2A47">
      <w:pPr>
        <w:rPr>
          <w:color w:val="203242"/>
        </w:rPr>
      </w:pPr>
      <w:r w:rsidRPr="00014395">
        <w:rPr>
          <w:color w:val="203242"/>
        </w:rPr>
        <w:t xml:space="preserve">Fait à ………………………... Le, …………………………. </w:t>
      </w:r>
    </w:p>
    <w:p w14:paraId="1E3F73AD" w14:textId="77777777" w:rsidR="003A2A47" w:rsidRPr="00014395" w:rsidRDefault="003A2A47" w:rsidP="003A2A47">
      <w:pPr>
        <w:rPr>
          <w:color w:val="203242"/>
        </w:rPr>
      </w:pPr>
    </w:p>
    <w:p w14:paraId="03456E5F" w14:textId="77777777" w:rsidR="003A2A47" w:rsidRPr="00014395" w:rsidRDefault="003A2A47" w:rsidP="003A2A47">
      <w:pPr>
        <w:rPr>
          <w:color w:val="203242"/>
        </w:rPr>
      </w:pPr>
      <w:r w:rsidRPr="00014395">
        <w:rPr>
          <w:color w:val="203242"/>
        </w:rPr>
        <w:t>Signature de l'autorité administrative</w:t>
      </w:r>
    </w:p>
    <w:p w14:paraId="19A7E0AC" w14:textId="77777777" w:rsidR="003A2A47" w:rsidRPr="00014395" w:rsidRDefault="003A2A47" w:rsidP="003A2A47"/>
    <w:tbl>
      <w:tblPr>
        <w:tblW w:w="987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3A2A47" w:rsidRPr="00014395" w14:paraId="07506819" w14:textId="77777777" w:rsidTr="0057374D">
        <w:trPr>
          <w:trHeight w:val="2156"/>
        </w:trPr>
        <w:tc>
          <w:tcPr>
            <w:tcW w:w="9870" w:type="dxa"/>
          </w:tcPr>
          <w:p w14:paraId="5862D5C4" w14:textId="77777777" w:rsidR="003A2A47" w:rsidRPr="00014395" w:rsidRDefault="003A2A47" w:rsidP="0057374D"/>
          <w:p w14:paraId="62AFA248" w14:textId="77777777" w:rsidR="003A2A47" w:rsidRPr="00014395" w:rsidRDefault="003A2A47" w:rsidP="0057374D">
            <w:pPr>
              <w:rPr>
                <w:color w:val="203242"/>
              </w:rPr>
            </w:pPr>
            <w:r w:rsidRPr="00014395">
              <w:rPr>
                <w:color w:val="203242"/>
              </w:rPr>
              <w:t>Mme ou M.</w:t>
            </w:r>
            <w:r w:rsidRPr="00014395">
              <w:rPr>
                <w:color w:val="B52D51"/>
              </w:rPr>
              <w:t>*</w:t>
            </w:r>
            <w:r w:rsidRPr="00014395">
              <w:rPr>
                <w:color w:val="203242"/>
              </w:rPr>
              <w:t xml:space="preserve"> ………… atteste avoir pris connaissance des éléments relatifs à son CET</w:t>
            </w:r>
          </w:p>
          <w:p w14:paraId="06F19B72" w14:textId="77777777" w:rsidR="003A2A47" w:rsidRPr="00014395" w:rsidRDefault="003A2A47" w:rsidP="0057374D">
            <w:pPr>
              <w:rPr>
                <w:color w:val="203242"/>
              </w:rPr>
            </w:pPr>
          </w:p>
          <w:p w14:paraId="7DE51E7B" w14:textId="77777777" w:rsidR="003A2A47" w:rsidRPr="00014395" w:rsidRDefault="003A2A47" w:rsidP="0057374D">
            <w:pPr>
              <w:rPr>
                <w:color w:val="203242"/>
              </w:rPr>
            </w:pPr>
          </w:p>
          <w:p w14:paraId="59CF4C1E" w14:textId="77777777" w:rsidR="003A2A47" w:rsidRPr="00014395" w:rsidRDefault="003A2A47" w:rsidP="0057374D">
            <w:pPr>
              <w:rPr>
                <w:color w:val="203242"/>
              </w:rPr>
            </w:pPr>
            <w:r w:rsidRPr="00014395">
              <w:rPr>
                <w:color w:val="203242"/>
              </w:rPr>
              <w:t xml:space="preserve">Fait à ………………………... Le, …………………………. </w:t>
            </w:r>
          </w:p>
          <w:p w14:paraId="00A8096C" w14:textId="77777777" w:rsidR="003A2A47" w:rsidRPr="00014395" w:rsidRDefault="003A2A47" w:rsidP="0057374D">
            <w:pPr>
              <w:rPr>
                <w:color w:val="203242"/>
              </w:rPr>
            </w:pPr>
          </w:p>
          <w:p w14:paraId="497E24A3" w14:textId="77777777" w:rsidR="003A2A47" w:rsidRPr="00014395" w:rsidRDefault="003A2A47" w:rsidP="0057374D">
            <w:r w:rsidRPr="00014395">
              <w:rPr>
                <w:color w:val="203242"/>
              </w:rPr>
              <w:t>Signature de l'agent</w:t>
            </w:r>
          </w:p>
        </w:tc>
      </w:tr>
    </w:tbl>
    <w:p w14:paraId="32B62EB8" w14:textId="77777777" w:rsidR="003A2A47" w:rsidRPr="00014395" w:rsidRDefault="003A2A47" w:rsidP="003A2A47"/>
    <w:p w14:paraId="122B260F" w14:textId="77777777" w:rsidR="003A2A47" w:rsidRPr="00014395" w:rsidRDefault="003A2A47" w:rsidP="003A2A47"/>
    <w:p w14:paraId="1C5FBF6E" w14:textId="77777777" w:rsidR="003A2A47" w:rsidRPr="00014395" w:rsidRDefault="003A2A47" w:rsidP="003A2A47"/>
    <w:p w14:paraId="203F985C" w14:textId="77777777" w:rsidR="003A2A47" w:rsidRDefault="003A2A47" w:rsidP="003A2A47"/>
    <w:p w14:paraId="42C4BA25" w14:textId="77777777" w:rsidR="003A2A47" w:rsidRDefault="003A2A47" w:rsidP="003A2A47"/>
    <w:p w14:paraId="1025E42D" w14:textId="77777777" w:rsidR="003A2A47" w:rsidRDefault="003A2A47" w:rsidP="003A2A47"/>
    <w:p w14:paraId="18AF57CF" w14:textId="77777777" w:rsidR="003A2A47" w:rsidRPr="00014395" w:rsidRDefault="003A2A47" w:rsidP="003A2A47"/>
    <w:p w14:paraId="19C8624A" w14:textId="77777777" w:rsidR="003A2A47" w:rsidRPr="00014395" w:rsidRDefault="003A2A47" w:rsidP="003A2A47">
      <w:pPr>
        <w:rPr>
          <w:color w:val="C00000"/>
        </w:rPr>
      </w:pPr>
    </w:p>
    <w:p w14:paraId="0E6C3AF5" w14:textId="0751642E" w:rsidR="0083728A" w:rsidRPr="003A2A47" w:rsidRDefault="003A2A47" w:rsidP="003A2A47">
      <w:pPr>
        <w:rPr>
          <w:i/>
          <w:iCs/>
          <w:sz w:val="20"/>
          <w:szCs w:val="20"/>
        </w:rPr>
      </w:pPr>
      <w:r w:rsidRPr="00014395">
        <w:rPr>
          <w:i/>
          <w:iCs/>
          <w:color w:val="C00000"/>
          <w:sz w:val="20"/>
          <w:szCs w:val="20"/>
        </w:rPr>
        <w:t xml:space="preserve">* </w:t>
      </w:r>
      <w:r w:rsidRPr="00014395">
        <w:rPr>
          <w:i/>
          <w:iCs/>
          <w:color w:val="203242"/>
          <w:sz w:val="20"/>
          <w:szCs w:val="20"/>
        </w:rPr>
        <w:t>Rayer la mention inutile</w:t>
      </w:r>
    </w:p>
    <w:sectPr w:rsidR="0083728A" w:rsidRPr="003A2A47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9"/>
    <w:rsid w:val="00245012"/>
    <w:rsid w:val="003A2A47"/>
    <w:rsid w:val="005C461B"/>
    <w:rsid w:val="00743E98"/>
    <w:rsid w:val="00825179"/>
    <w:rsid w:val="0083728A"/>
    <w:rsid w:val="009C5EAF"/>
    <w:rsid w:val="00A1470B"/>
    <w:rsid w:val="00B56D6E"/>
    <w:rsid w:val="00C51F34"/>
    <w:rsid w:val="00E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C4B1"/>
  <w15:chartTrackingRefBased/>
  <w15:docId w15:val="{DF03B838-C0EE-461D-AB02-A3B47D32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A47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2517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2517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2517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2517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2517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517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2517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2517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2517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5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25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251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2517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2517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251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251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251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251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2517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517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25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2517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51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2517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82517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25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2517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25179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3A2A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A2A47"/>
  </w:style>
  <w:style w:type="character" w:customStyle="1" w:styleId="CommentaireCar">
    <w:name w:val="Commentaire Car"/>
    <w:basedOn w:val="Policepardfaut"/>
    <w:link w:val="Commentaire"/>
    <w:uiPriority w:val="99"/>
    <w:rsid w:val="003A2A47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d’information annuelle relative aux jours épargnés et consommés sur le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Props1.xml><?xml version="1.0" encoding="utf-8"?>
<ds:datastoreItem xmlns:ds="http://schemas.openxmlformats.org/officeDocument/2006/customXml" ds:itemID="{7339B762-67DE-4FF6-AC5F-DDDC9D5F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3AE9E-04FC-4BE6-AAF7-9E61E8959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B86CE-FF37-4C55-BCE6-AF5A5B542439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1203</Characters>
  <Application>Microsoft Office Word</Application>
  <DocSecurity>0</DocSecurity>
  <Lines>10</Lines>
  <Paragraphs>2</Paragraphs>
  <ScaleCrop>false</ScaleCrop>
  <Company>CDG33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d’information annuelle relative aux jours épargnés et consommés sur le compte épargne-temps</dc:title>
  <dc:subject/>
  <dc:creator>SENANT Claire</dc:creator>
  <cp:keywords/>
  <dc:description/>
  <cp:lastModifiedBy>CDG16 MARJORIE CHAUVET</cp:lastModifiedBy>
  <cp:revision>2</cp:revision>
  <dcterms:created xsi:type="dcterms:W3CDTF">2024-10-21T13:11:00Z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