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83267" w14:textId="22A1AFEA" w:rsidR="0076561A" w:rsidRDefault="005D67B0">
      <w:pPr>
        <w:pStyle w:val="Titre1"/>
        <w:keepLines w:val="0"/>
        <w:widowControl w:val="0"/>
        <w:spacing w:before="0" w:after="0" w:line="240" w:lineRule="auto"/>
        <w:jc w:val="center"/>
        <w:rPr>
          <w:rFonts w:ascii="Gellix Medium" w:eastAsia="Times New Roman" w:hAnsi="Gellix Medium" w:cs="Times New Roman"/>
          <w:b/>
          <w:color w:val="B52D51"/>
          <w:sz w:val="28"/>
          <w:szCs w:val="22"/>
          <w:u w:val="single"/>
        </w:rPr>
      </w:pPr>
      <w:r>
        <w:rPr>
          <w:rFonts w:ascii="Gellix Medium" w:eastAsia="Times New Roman" w:hAnsi="Gellix Medium" w:cs="Times New Roman"/>
          <w:b/>
          <w:bCs/>
          <w:color w:val="B52D51"/>
          <w:sz w:val="28"/>
          <w:szCs w:val="28"/>
          <w:u w:val="single"/>
        </w:rPr>
        <w:t xml:space="preserve">Modèle de </w:t>
      </w:r>
      <w:r w:rsidR="004533E8">
        <w:rPr>
          <w:rFonts w:ascii="Gellix Medium" w:eastAsia="Times New Roman" w:hAnsi="Gellix Medium" w:cs="Times New Roman"/>
          <w:b/>
          <w:bCs/>
          <w:color w:val="B52D51"/>
          <w:sz w:val="28"/>
          <w:szCs w:val="28"/>
          <w:u w:val="single"/>
        </w:rPr>
        <w:t>délibération relative à la mise en place du télétravail</w:t>
      </w:r>
    </w:p>
    <w:p w14:paraId="45E29B92" w14:textId="77777777" w:rsidR="0076561A" w:rsidRDefault="0076561A">
      <w:pPr>
        <w:ind w:left="708"/>
        <w:jc w:val="right"/>
        <w:rPr>
          <w:rFonts w:ascii="Avenir Next LT Pro" w:eastAsia="Avenir Next LT Pro" w:hAnsi="Avenir Next LT Pro" w:cs="Avenir Next LT Pro"/>
          <w:color w:val="663300"/>
        </w:rPr>
      </w:pPr>
    </w:p>
    <w:p w14:paraId="2176F726" w14:textId="77777777" w:rsidR="0076561A" w:rsidRDefault="004533E8">
      <w:pPr>
        <w:ind w:left="708"/>
        <w:jc w:val="right"/>
        <w:rPr>
          <w:rFonts w:ascii="Avenir Next LT Pro" w:eastAsia="Avenir Next LT Pro" w:hAnsi="Avenir Next LT Pro" w:cs="Avenir Next LT Pro"/>
          <w:color w:val="663300"/>
        </w:rPr>
      </w:pPr>
      <w:r>
        <w:rPr>
          <w:rFonts w:ascii="Avenir Next LT Pro" w:eastAsia="Avenir Next LT Pro" w:hAnsi="Avenir Next LT Pro" w:cs="Avenir Next LT Pro"/>
          <w:color w:val="663300"/>
        </w:rPr>
        <w:t>MAJ : 01/08/2026</w:t>
      </w:r>
    </w:p>
    <w:p w14:paraId="6BF42EBD" w14:textId="77777777" w:rsidR="0076561A" w:rsidRDefault="0076561A">
      <w:pPr>
        <w:pStyle w:val="Nacooptexte"/>
      </w:pPr>
    </w:p>
    <w:p w14:paraId="11B202DF" w14:textId="77777777" w:rsidR="0076561A" w:rsidRDefault="004533E8">
      <w:pPr>
        <w:pStyle w:val="Nacooptexte"/>
        <w:rPr>
          <w:szCs w:val="22"/>
        </w:rPr>
      </w:pPr>
      <w:r>
        <w:rPr>
          <w:szCs w:val="22"/>
        </w:rPr>
        <w:t>Vu le Code Général des Collectivités Territoriales,</w:t>
      </w:r>
    </w:p>
    <w:p w14:paraId="7524E260" w14:textId="77777777" w:rsidR="0076561A" w:rsidRDefault="0076561A">
      <w:pPr>
        <w:pStyle w:val="Nacooptexte"/>
        <w:rPr>
          <w:szCs w:val="22"/>
        </w:rPr>
      </w:pPr>
    </w:p>
    <w:p w14:paraId="230D7403" w14:textId="77777777" w:rsidR="0076561A" w:rsidRDefault="004533E8">
      <w:pPr>
        <w:pStyle w:val="Nacooptexte"/>
        <w:rPr>
          <w:szCs w:val="22"/>
        </w:rPr>
      </w:pPr>
      <w:bookmarkStart w:id="0" w:name="_Hlk97734332"/>
      <w:r>
        <w:rPr>
          <w:szCs w:val="22"/>
        </w:rPr>
        <w:t xml:space="preserve">Vu le Code Général de la Fonction Publique, </w:t>
      </w:r>
      <w:bookmarkEnd w:id="0"/>
    </w:p>
    <w:p w14:paraId="562869BC" w14:textId="77777777" w:rsidR="0076561A" w:rsidRDefault="0076561A">
      <w:pPr>
        <w:pStyle w:val="Nacooptexte"/>
        <w:rPr>
          <w:strike/>
        </w:rPr>
      </w:pPr>
    </w:p>
    <w:p w14:paraId="676D388C" w14:textId="77777777" w:rsidR="0076561A" w:rsidRDefault="004533E8">
      <w:pPr>
        <w:pStyle w:val="Nacooptexte"/>
      </w:pPr>
      <w:r>
        <w:rPr>
          <w:i/>
          <w:iCs/>
          <w:color w:val="0070C0"/>
        </w:rPr>
        <w:t xml:space="preserve">(En cas d’instauration de l’allocation forfaitaire de télétravail) </w:t>
      </w:r>
      <w:r>
        <w:t>Vu l’arrêté du 26 août 2021 modifié pris pour l'application du décret n°2021-1123 du 26 août 2021 relatif au versement de l'allocation forfaitaire de télétravail au bénéfice des agents publics et des magistrats,</w:t>
      </w:r>
      <w:r>
        <w:t xml:space="preserve"> modifié, </w:t>
      </w:r>
    </w:p>
    <w:p w14:paraId="641F383C" w14:textId="77777777" w:rsidR="0076561A" w:rsidRDefault="0076561A">
      <w:pPr>
        <w:pStyle w:val="Nacooptexte"/>
        <w:rPr>
          <w:szCs w:val="22"/>
        </w:rPr>
      </w:pPr>
    </w:p>
    <w:p w14:paraId="1CBD4CC9" w14:textId="77777777" w:rsidR="0076561A" w:rsidRDefault="004533E8">
      <w:pPr>
        <w:pStyle w:val="Nacooptexte"/>
        <w:rPr>
          <w:szCs w:val="22"/>
        </w:rPr>
      </w:pPr>
      <w:r>
        <w:rPr>
          <w:szCs w:val="22"/>
        </w:rPr>
        <w:t xml:space="preserve">Vu l'avis </w:t>
      </w:r>
      <w:r>
        <w:rPr>
          <w:color w:val="663300"/>
          <w:szCs w:val="22"/>
        </w:rPr>
        <w:t>de la Formation spécialisée en matière de santé, de sécurité et de conditions de travail (F3SCT) ou</w:t>
      </w:r>
      <w:r>
        <w:rPr>
          <w:szCs w:val="22"/>
        </w:rPr>
        <w:t xml:space="preserve"> du Comité Social Territorial en date du ...</w:t>
      </w:r>
    </w:p>
    <w:p w14:paraId="25377F95" w14:textId="77777777" w:rsidR="0076561A" w:rsidRDefault="0076561A">
      <w:pPr>
        <w:pStyle w:val="Nacooptexte"/>
        <w:rPr>
          <w:szCs w:val="22"/>
        </w:rPr>
      </w:pPr>
    </w:p>
    <w:p w14:paraId="5D263252" w14:textId="77777777" w:rsidR="0076561A" w:rsidRDefault="004533E8">
      <w:pPr>
        <w:pStyle w:val="Nacooptexte"/>
        <w:rPr>
          <w:b/>
          <w:bCs/>
          <w:szCs w:val="22"/>
        </w:rPr>
      </w:pPr>
      <w:r>
        <w:rPr>
          <w:b/>
          <w:bCs/>
          <w:szCs w:val="22"/>
        </w:rPr>
        <w:t>Considérant que :</w:t>
      </w:r>
    </w:p>
    <w:p w14:paraId="1D6560AA" w14:textId="77777777" w:rsidR="0076561A" w:rsidRDefault="0076561A">
      <w:pPr>
        <w:pStyle w:val="Nacooptexte"/>
        <w:rPr>
          <w:b/>
          <w:szCs w:val="22"/>
        </w:rPr>
      </w:pPr>
    </w:p>
    <w:p w14:paraId="553A0A4F" w14:textId="77777777" w:rsidR="0076561A" w:rsidRDefault="004533E8">
      <w:pPr>
        <w:pStyle w:val="Nacooptexte"/>
        <w:rPr>
          <w:szCs w:val="22"/>
        </w:rPr>
      </w:pPr>
      <w:r>
        <w:rPr>
          <w:szCs w:val="22"/>
        </w:rPr>
        <w:t xml:space="preserve">Le télétravail </w:t>
      </w:r>
      <w:r>
        <w:rPr>
          <w:color w:val="663300"/>
          <w:szCs w:val="22"/>
        </w:rPr>
        <w:t>désigne toute forme d'organisation du travail dans laquelle une activité qui aurait pu être exercée par l’agent dans les locaux où il est affecté est réalisée, dans les conditions fixées par l'autorisation de télétravail, hors de ces locaux et</w:t>
      </w:r>
      <w:r>
        <w:rPr>
          <w:b/>
          <w:bCs/>
          <w:color w:val="663300"/>
          <w:szCs w:val="22"/>
        </w:rPr>
        <w:t> </w:t>
      </w:r>
      <w:r>
        <w:rPr>
          <w:color w:val="663300"/>
          <w:szCs w:val="22"/>
        </w:rPr>
        <w:t>en utilisant les technologies numériques. </w:t>
      </w:r>
    </w:p>
    <w:p w14:paraId="2EAA6D84" w14:textId="77777777" w:rsidR="0076561A" w:rsidRDefault="0076561A">
      <w:pPr>
        <w:pStyle w:val="Nacooptexte"/>
        <w:rPr>
          <w:szCs w:val="22"/>
        </w:rPr>
      </w:pPr>
    </w:p>
    <w:p w14:paraId="5B381B3F" w14:textId="77777777" w:rsidR="0076561A" w:rsidRDefault="004533E8">
      <w:pPr>
        <w:pStyle w:val="Nacooptexte"/>
        <w:rPr>
          <w:szCs w:val="22"/>
        </w:rPr>
      </w:pPr>
      <w:r>
        <w:rPr>
          <w:szCs w:val="22"/>
        </w:rPr>
        <w:t xml:space="preserve">Les agents </w:t>
      </w:r>
      <w:r>
        <w:rPr>
          <w:color w:val="663300"/>
          <w:szCs w:val="22"/>
        </w:rPr>
        <w:t xml:space="preserve">publics </w:t>
      </w:r>
      <w:r>
        <w:rPr>
          <w:szCs w:val="22"/>
        </w:rPr>
        <w:t>exerçant leurs fonctions en télétravail bénéficient des mêmes droits et obligations que les agents exerçant sur leur lieu d'affectation ;</w:t>
      </w:r>
    </w:p>
    <w:p w14:paraId="127A25DE" w14:textId="77777777" w:rsidR="0076561A" w:rsidRDefault="0076561A">
      <w:pPr>
        <w:pStyle w:val="Nacooptexte"/>
        <w:rPr>
          <w:szCs w:val="22"/>
        </w:rPr>
      </w:pPr>
    </w:p>
    <w:p w14:paraId="730B714A" w14:textId="77777777" w:rsidR="0076561A" w:rsidRDefault="004533E8">
      <w:pPr>
        <w:pStyle w:val="Nacooptexte"/>
        <w:rPr>
          <w:szCs w:val="22"/>
        </w:rPr>
      </w:pPr>
      <w:r>
        <w:rPr>
          <w:szCs w:val="22"/>
        </w:rPr>
        <w:t>L’employeur prend en charge les coûts découlant directement de l'exercice des fonctions en télétravail, notamment le coût des matériels, logiciels, abonnements, communications ainsi que de la maintenance de ceux-ci ;</w:t>
      </w:r>
    </w:p>
    <w:p w14:paraId="19061434" w14:textId="77777777" w:rsidR="0076561A" w:rsidRDefault="0076561A">
      <w:pPr>
        <w:pStyle w:val="Nacooptexte"/>
        <w:rPr>
          <w:szCs w:val="22"/>
        </w:rPr>
      </w:pPr>
    </w:p>
    <w:p w14:paraId="1941CD29" w14:textId="77777777" w:rsidR="0076561A" w:rsidRDefault="004533E8">
      <w:pPr>
        <w:pStyle w:val="Nacooptexte"/>
        <w:rPr>
          <w:szCs w:val="22"/>
        </w:rPr>
      </w:pPr>
      <w:r>
        <w:rPr>
          <w:szCs w:val="22"/>
        </w:rPr>
        <w:t xml:space="preserve">Aucun candidat à un emploi ne peut être incité à accepter un poste sous condition d'exercer en télétravail. </w:t>
      </w:r>
    </w:p>
    <w:p w14:paraId="0C684F33" w14:textId="77777777" w:rsidR="0076561A" w:rsidRDefault="0076561A">
      <w:pPr>
        <w:pStyle w:val="Nacooptexte"/>
        <w:rPr>
          <w:szCs w:val="22"/>
        </w:rPr>
      </w:pPr>
    </w:p>
    <w:p w14:paraId="18B31EF0" w14:textId="77777777" w:rsidR="0076561A" w:rsidRDefault="004533E8">
      <w:pPr>
        <w:pStyle w:val="Nacooptexte"/>
        <w:rPr>
          <w:szCs w:val="22"/>
        </w:rPr>
      </w:pPr>
      <w:r>
        <w:rPr>
          <w:szCs w:val="22"/>
        </w:rPr>
        <w:t>Aucun emploi ne peut être réservé à un agent en télétravail.</w:t>
      </w:r>
    </w:p>
    <w:p w14:paraId="2AB694A3" w14:textId="77777777" w:rsidR="0076561A" w:rsidRDefault="0076561A">
      <w:pPr>
        <w:pStyle w:val="Nacooptexte"/>
        <w:rPr>
          <w:szCs w:val="22"/>
        </w:rPr>
      </w:pPr>
    </w:p>
    <w:p w14:paraId="3970F493" w14:textId="77777777" w:rsidR="0076561A" w:rsidRDefault="004533E8">
      <w:pPr>
        <w:pStyle w:val="Nacooptexte"/>
        <w:rPr>
          <w:szCs w:val="22"/>
        </w:rPr>
      </w:pPr>
      <w:r>
        <w:rPr>
          <w:szCs w:val="22"/>
        </w:rPr>
        <w:t>Aucun emploi ne peut justifier qu'un agent ne procède pas à une demande d’exercice des fonctions en télétravail.</w:t>
      </w:r>
    </w:p>
    <w:p w14:paraId="3D63908E" w14:textId="77777777" w:rsidR="0076561A" w:rsidRDefault="0076561A">
      <w:pPr>
        <w:pStyle w:val="Nacooptexte"/>
        <w:rPr>
          <w:szCs w:val="22"/>
        </w:rPr>
      </w:pPr>
    </w:p>
    <w:p w14:paraId="2FAD79AB" w14:textId="77777777" w:rsidR="0076561A" w:rsidRDefault="004533E8">
      <w:pPr>
        <w:pStyle w:val="Titre5"/>
        <w:spacing w:before="77"/>
        <w:rPr>
          <w:rFonts w:ascii="Avenir Next LT Pro" w:hAnsi="Avenir Next LT Pro"/>
          <w:b/>
          <w:bCs/>
          <w:color w:val="203242"/>
        </w:rPr>
      </w:pPr>
      <w:r>
        <w:rPr>
          <w:rFonts w:ascii="Avenir Next LT Pro" w:hAnsi="Avenir Next LT Pro"/>
          <w:b/>
          <w:bCs/>
          <w:color w:val="203242"/>
        </w:rPr>
        <w:t>Monsieur</w:t>
      </w:r>
      <w:r>
        <w:rPr>
          <w:rFonts w:ascii="Avenir Next LT Pro" w:hAnsi="Avenir Next LT Pro"/>
          <w:b/>
          <w:bCs/>
          <w:color w:val="203242"/>
          <w:spacing w:val="-11"/>
        </w:rPr>
        <w:t xml:space="preserve"> </w:t>
      </w:r>
      <w:r>
        <w:rPr>
          <w:rFonts w:ascii="Avenir Next LT Pro" w:hAnsi="Avenir Next LT Pro"/>
          <w:b/>
          <w:bCs/>
          <w:color w:val="203242"/>
        </w:rPr>
        <w:t>le</w:t>
      </w:r>
      <w:r>
        <w:rPr>
          <w:rFonts w:ascii="Avenir Next LT Pro" w:hAnsi="Avenir Next LT Pro"/>
          <w:b/>
          <w:bCs/>
          <w:color w:val="203242"/>
          <w:spacing w:val="-12"/>
        </w:rPr>
        <w:t xml:space="preserve"> </w:t>
      </w:r>
      <w:r>
        <w:rPr>
          <w:rFonts w:ascii="Avenir Next LT Pro" w:hAnsi="Avenir Next LT Pro"/>
          <w:b/>
          <w:bCs/>
          <w:color w:val="203242"/>
        </w:rPr>
        <w:t>Maire/le</w:t>
      </w:r>
      <w:r>
        <w:rPr>
          <w:rFonts w:ascii="Avenir Next LT Pro" w:hAnsi="Avenir Next LT Pro"/>
          <w:b/>
          <w:bCs/>
          <w:color w:val="203242"/>
          <w:spacing w:val="-9"/>
        </w:rPr>
        <w:t xml:space="preserve"> </w:t>
      </w:r>
      <w:r>
        <w:rPr>
          <w:rFonts w:ascii="Avenir Next LT Pro" w:hAnsi="Avenir Next LT Pro"/>
          <w:b/>
          <w:bCs/>
          <w:color w:val="203242"/>
        </w:rPr>
        <w:t>Président</w:t>
      </w:r>
      <w:r>
        <w:rPr>
          <w:rFonts w:ascii="Avenir Next LT Pro" w:hAnsi="Avenir Next LT Pro"/>
          <w:b/>
          <w:bCs/>
          <w:color w:val="203242"/>
          <w:spacing w:val="-8"/>
        </w:rPr>
        <w:t xml:space="preserve"> </w:t>
      </w:r>
      <w:r>
        <w:rPr>
          <w:rFonts w:ascii="Avenir Next LT Pro" w:hAnsi="Avenir Next LT Pro"/>
          <w:b/>
          <w:bCs/>
          <w:color w:val="203242"/>
        </w:rPr>
        <w:t>propose</w:t>
      </w:r>
      <w:r>
        <w:rPr>
          <w:rFonts w:ascii="Avenir Next LT Pro" w:hAnsi="Avenir Next LT Pro"/>
          <w:b/>
          <w:bCs/>
          <w:color w:val="203242"/>
          <w:spacing w:val="-9"/>
        </w:rPr>
        <w:t xml:space="preserve"> </w:t>
      </w:r>
      <w:r>
        <w:rPr>
          <w:rFonts w:ascii="Avenir Next LT Pro" w:hAnsi="Avenir Next LT Pro"/>
          <w:b/>
          <w:bCs/>
          <w:color w:val="203242"/>
        </w:rPr>
        <w:t>le</w:t>
      </w:r>
      <w:r>
        <w:rPr>
          <w:rFonts w:ascii="Avenir Next LT Pro" w:hAnsi="Avenir Next LT Pro"/>
          <w:b/>
          <w:bCs/>
          <w:color w:val="203242"/>
          <w:spacing w:val="-12"/>
        </w:rPr>
        <w:t xml:space="preserve"> </w:t>
      </w:r>
      <w:r>
        <w:rPr>
          <w:rFonts w:ascii="Avenir Next LT Pro" w:hAnsi="Avenir Next LT Pro"/>
          <w:b/>
          <w:bCs/>
          <w:color w:val="203242"/>
        </w:rPr>
        <w:t>règlement</w:t>
      </w:r>
      <w:r>
        <w:rPr>
          <w:rFonts w:ascii="Avenir Next LT Pro" w:hAnsi="Avenir Next LT Pro"/>
          <w:b/>
          <w:bCs/>
          <w:color w:val="203242"/>
          <w:spacing w:val="-8"/>
        </w:rPr>
        <w:t xml:space="preserve"> </w:t>
      </w:r>
      <w:r>
        <w:rPr>
          <w:rFonts w:ascii="Avenir Next LT Pro" w:hAnsi="Avenir Next LT Pro"/>
          <w:b/>
          <w:bCs/>
          <w:color w:val="203242"/>
        </w:rPr>
        <w:t>de</w:t>
      </w:r>
      <w:r>
        <w:rPr>
          <w:rFonts w:ascii="Avenir Next LT Pro" w:hAnsi="Avenir Next LT Pro"/>
          <w:b/>
          <w:bCs/>
          <w:color w:val="203242"/>
          <w:spacing w:val="-12"/>
        </w:rPr>
        <w:t xml:space="preserve"> </w:t>
      </w:r>
      <w:r>
        <w:rPr>
          <w:rFonts w:ascii="Avenir Next LT Pro" w:hAnsi="Avenir Next LT Pro"/>
          <w:b/>
          <w:bCs/>
          <w:color w:val="203242"/>
        </w:rPr>
        <w:t>télétravail</w:t>
      </w:r>
      <w:r>
        <w:rPr>
          <w:rFonts w:ascii="Avenir Next LT Pro" w:hAnsi="Avenir Next LT Pro"/>
          <w:b/>
          <w:bCs/>
          <w:color w:val="203242"/>
          <w:spacing w:val="-10"/>
        </w:rPr>
        <w:t xml:space="preserve"> </w:t>
      </w:r>
      <w:r>
        <w:rPr>
          <w:rFonts w:ascii="Avenir Next LT Pro" w:hAnsi="Avenir Next LT Pro"/>
          <w:b/>
          <w:bCs/>
          <w:color w:val="203242"/>
        </w:rPr>
        <w:t>suivant</w:t>
      </w:r>
      <w:r>
        <w:rPr>
          <w:rFonts w:ascii="Avenir Next LT Pro" w:hAnsi="Avenir Next LT Pro"/>
          <w:b/>
          <w:bCs/>
          <w:color w:val="203242"/>
          <w:spacing w:val="-8"/>
        </w:rPr>
        <w:t xml:space="preserve"> </w:t>
      </w:r>
      <w:r>
        <w:rPr>
          <w:rFonts w:ascii="Avenir Next LT Pro" w:hAnsi="Avenir Next LT Pro"/>
          <w:b/>
          <w:bCs/>
          <w:color w:val="203242"/>
        </w:rPr>
        <w:t>:</w:t>
      </w:r>
    </w:p>
    <w:p w14:paraId="2D21660C" w14:textId="77777777" w:rsidR="0076561A" w:rsidRDefault="0076561A">
      <w:pPr>
        <w:pStyle w:val="Corpsdetexte"/>
        <w:rPr>
          <w:rFonts w:ascii="Avenir Next LT Pro" w:hAnsi="Avenir Next LT Pro"/>
          <w:b/>
          <w:color w:val="203242"/>
        </w:rPr>
      </w:pPr>
    </w:p>
    <w:p w14:paraId="7554946D" w14:textId="77777777" w:rsidR="0076561A" w:rsidRDefault="004533E8">
      <w:pPr>
        <w:spacing w:after="0"/>
        <w:rPr>
          <w:rFonts w:ascii="Avenir Next LT Pro" w:hAnsi="Avenir Next LT Pro"/>
          <w:b/>
          <w:bCs/>
          <w:color w:val="203242"/>
        </w:rPr>
      </w:pPr>
      <w:r>
        <w:rPr>
          <w:rFonts w:ascii="Avenir Next LT Pro" w:hAnsi="Avenir Next LT Pro"/>
          <w:b/>
          <w:bCs/>
          <w:color w:val="203242"/>
        </w:rPr>
        <w:t xml:space="preserve"> I- Les activités éligibles au télétravail</w:t>
      </w:r>
    </w:p>
    <w:p w14:paraId="48CF1108" w14:textId="77777777" w:rsidR="0076561A" w:rsidRDefault="004533E8">
      <w:pPr>
        <w:spacing w:line="275" w:lineRule="exact"/>
        <w:rPr>
          <w:rFonts w:ascii="Avenir Next LT Pro" w:hAnsi="Avenir Next LT Pro"/>
          <w:i/>
          <w:color w:val="203242"/>
          <w:sz w:val="20"/>
          <w:szCs w:val="20"/>
        </w:rPr>
      </w:pPr>
      <w:r>
        <w:rPr>
          <w:rFonts w:ascii="Avenir Next LT Pro" w:eastAsia="Arial" w:hAnsi="Avenir Next LT Pro" w:cstheme="minorHAnsi"/>
          <w:i/>
          <w:color w:val="0070C0"/>
          <w:sz w:val="20"/>
          <w:szCs w:val="20"/>
          <w:lang w:eastAsia="fr-FR"/>
        </w:rPr>
        <w:t>Cette détermination peut se faire par filière, cadre d'emplois et/ou fonctions</w:t>
      </w:r>
      <w:r>
        <w:rPr>
          <w:rFonts w:ascii="Avenir Next LT Pro" w:hAnsi="Avenir Next LT Pro"/>
          <w:i/>
          <w:color w:val="203242"/>
          <w:sz w:val="20"/>
          <w:szCs w:val="20"/>
        </w:rPr>
        <w:t>.</w:t>
      </w:r>
    </w:p>
    <w:p w14:paraId="4ACD4E6D" w14:textId="77777777" w:rsidR="0076561A" w:rsidRDefault="0076561A">
      <w:pPr>
        <w:pStyle w:val="Corpsdetexte"/>
        <w:spacing w:before="11"/>
        <w:rPr>
          <w:rFonts w:ascii="Avenir Next LT Pro" w:hAnsi="Avenir Next LT Pro"/>
          <w:i/>
          <w:color w:val="203242"/>
        </w:rPr>
      </w:pPr>
    </w:p>
    <w:p w14:paraId="4146825D" w14:textId="77777777" w:rsidR="0076561A" w:rsidRDefault="004533E8">
      <w:pPr>
        <w:pStyle w:val="Titre4"/>
        <w:rPr>
          <w:rFonts w:ascii="Avenir Next LT Pro" w:hAnsi="Avenir Next LT Pro"/>
          <w:b/>
          <w:bCs/>
          <w:color w:val="2E74B5" w:themeColor="accent5" w:themeShade="BF"/>
          <w:u w:val="single"/>
        </w:rPr>
      </w:pPr>
      <w:r>
        <w:rPr>
          <w:rFonts w:ascii="Avenir Next LT Pro" w:hAnsi="Avenir Next LT Pro"/>
          <w:b/>
          <w:bCs/>
          <w:color w:val="2E74B5" w:themeColor="accent5" w:themeShade="BF"/>
          <w:u w:val="single"/>
        </w:rPr>
        <w:t>Choix</w:t>
      </w:r>
      <w:r>
        <w:rPr>
          <w:rFonts w:ascii="Avenir Next LT Pro" w:hAnsi="Avenir Next LT Pro"/>
          <w:b/>
          <w:bCs/>
          <w:color w:val="2E74B5" w:themeColor="accent5" w:themeShade="BF"/>
          <w:spacing w:val="7"/>
          <w:u w:val="single"/>
        </w:rPr>
        <w:t xml:space="preserve"> </w:t>
      </w:r>
      <w:r>
        <w:rPr>
          <w:rFonts w:ascii="Avenir Next LT Pro" w:hAnsi="Avenir Next LT Pro"/>
          <w:b/>
          <w:bCs/>
          <w:color w:val="2E74B5" w:themeColor="accent5" w:themeShade="BF"/>
          <w:u w:val="single"/>
        </w:rPr>
        <w:t>1</w:t>
      </w:r>
      <w:r>
        <w:rPr>
          <w:rFonts w:ascii="Avenir Next LT Pro" w:hAnsi="Avenir Next LT Pro"/>
          <w:b/>
          <w:bCs/>
          <w:color w:val="2E74B5" w:themeColor="accent5" w:themeShade="BF"/>
          <w:spacing w:val="3"/>
          <w:u w:val="single"/>
        </w:rPr>
        <w:t xml:space="preserve"> </w:t>
      </w:r>
      <w:r>
        <w:rPr>
          <w:rFonts w:ascii="Avenir Next LT Pro" w:hAnsi="Avenir Next LT Pro"/>
          <w:b/>
          <w:bCs/>
          <w:color w:val="2E74B5" w:themeColor="accent5" w:themeShade="BF"/>
          <w:u w:val="single"/>
        </w:rPr>
        <w:t>:</w:t>
      </w:r>
    </w:p>
    <w:p w14:paraId="490410A9" w14:textId="77777777" w:rsidR="0076561A" w:rsidRDefault="004533E8">
      <w:pPr>
        <w:rPr>
          <w:rFonts w:ascii="Avenir Next LT Pro" w:hAnsi="Avenir Next LT Pro"/>
          <w:i/>
          <w:color w:val="203242"/>
        </w:rPr>
      </w:pPr>
      <w:r>
        <w:rPr>
          <w:rFonts w:ascii="Avenir Next LT Pro" w:hAnsi="Avenir Next LT Pro"/>
          <w:color w:val="203242"/>
        </w:rPr>
        <w:t>Le télétravail est ouvert aux activités suivantes</w:t>
      </w:r>
      <w:r>
        <w:rPr>
          <w:rFonts w:ascii="Avenir Next LT Pro" w:hAnsi="Avenir Next LT Pro"/>
          <w:color w:val="203242"/>
          <w:spacing w:val="3"/>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3"/>
        </w:rPr>
        <w:t xml:space="preserve"> </w:t>
      </w:r>
      <w:r>
        <w:rPr>
          <w:rFonts w:ascii="Avenir Next LT Pro" w:hAnsi="Avenir Next LT Pro"/>
          <w:i/>
          <w:color w:val="2E74B5" w:themeColor="accent5" w:themeShade="BF"/>
        </w:rPr>
        <w:t>adapter</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3"/>
        </w:rPr>
        <w:t xml:space="preserve"> </w:t>
      </w:r>
      <w:r>
        <w:rPr>
          <w:rFonts w:ascii="Avenir Next LT Pro" w:hAnsi="Avenir Next LT Pro"/>
          <w:i/>
          <w:color w:val="2E74B5" w:themeColor="accent5" w:themeShade="BF"/>
        </w:rPr>
        <w:t>la</w:t>
      </w:r>
      <w:r>
        <w:rPr>
          <w:rFonts w:ascii="Avenir Next LT Pro" w:hAnsi="Avenir Next LT Pro"/>
          <w:i/>
          <w:color w:val="2E74B5" w:themeColor="accent5" w:themeShade="BF"/>
          <w:spacing w:val="-3"/>
        </w:rPr>
        <w:t xml:space="preserve"> </w:t>
      </w:r>
      <w:r>
        <w:rPr>
          <w:rFonts w:ascii="Avenir Next LT Pro" w:hAnsi="Avenir Next LT Pro"/>
          <w:i/>
          <w:color w:val="2E74B5" w:themeColor="accent5" w:themeShade="BF"/>
        </w:rPr>
        <w:t>collectivité)</w:t>
      </w:r>
      <w:r>
        <w:rPr>
          <w:rFonts w:ascii="Avenir Next LT Pro" w:hAnsi="Avenir Next LT Pro"/>
          <w:i/>
          <w:color w:val="2E74B5" w:themeColor="accent5" w:themeShade="BF"/>
          <w:spacing w:val="-2"/>
        </w:rPr>
        <w:t xml:space="preserve"> </w:t>
      </w:r>
      <w:r>
        <w:rPr>
          <w:rFonts w:ascii="Avenir Next LT Pro" w:hAnsi="Avenir Next LT Pro"/>
          <w:i/>
          <w:color w:val="203242"/>
        </w:rPr>
        <w:t>:</w:t>
      </w:r>
    </w:p>
    <w:p w14:paraId="3C000C4B" w14:textId="77777777" w:rsidR="0076561A" w:rsidRDefault="004533E8">
      <w:pPr>
        <w:pStyle w:val="Paragraphedeliste"/>
        <w:widowControl w:val="0"/>
        <w:numPr>
          <w:ilvl w:val="1"/>
          <w:numId w:val="1"/>
        </w:numPr>
        <w:tabs>
          <w:tab w:val="left" w:pos="1134"/>
        </w:tabs>
        <w:spacing w:before="3" w:after="0" w:line="240" w:lineRule="auto"/>
        <w:ind w:left="567" w:hanging="361"/>
        <w:contextualSpacing w:val="0"/>
        <w:rPr>
          <w:rFonts w:ascii="Avenir Next LT Pro" w:hAnsi="Avenir Next LT Pro"/>
          <w:color w:val="203242"/>
        </w:rPr>
      </w:pPr>
      <w:r>
        <w:rPr>
          <w:rFonts w:ascii="Avenir Next LT Pro" w:hAnsi="Avenir Next LT Pro"/>
          <w:color w:val="203242"/>
        </w:rPr>
        <w:t>Instruction, étude ou gestion de dossier ;</w:t>
      </w:r>
    </w:p>
    <w:p w14:paraId="68E47E79" w14:textId="77777777" w:rsidR="0076561A" w:rsidRDefault="004533E8">
      <w:pPr>
        <w:pStyle w:val="Paragraphedeliste"/>
        <w:widowControl w:val="0"/>
        <w:numPr>
          <w:ilvl w:val="1"/>
          <w:numId w:val="1"/>
        </w:numPr>
        <w:tabs>
          <w:tab w:val="left" w:pos="1134"/>
        </w:tabs>
        <w:spacing w:before="4" w:after="0" w:line="275" w:lineRule="exact"/>
        <w:ind w:left="567" w:hanging="361"/>
        <w:contextualSpacing w:val="0"/>
        <w:rPr>
          <w:rFonts w:ascii="Avenir Next LT Pro" w:hAnsi="Avenir Next LT Pro"/>
          <w:color w:val="203242"/>
        </w:rPr>
      </w:pPr>
      <w:r>
        <w:rPr>
          <w:rFonts w:ascii="Avenir Next LT Pro" w:hAnsi="Avenir Next LT Pro"/>
          <w:color w:val="203242"/>
        </w:rPr>
        <w:t xml:space="preserve">Rédaction de rapports, notes, compte-rendu et des travaux sur systèmes </w:t>
      </w:r>
      <w:r>
        <w:rPr>
          <w:rFonts w:ascii="Avenir Next LT Pro" w:hAnsi="Avenir Next LT Pro"/>
          <w:color w:val="203242"/>
        </w:rPr>
        <w:lastRenderedPageBreak/>
        <w:t>d’information ;</w:t>
      </w:r>
    </w:p>
    <w:p w14:paraId="20D4D102" w14:textId="77777777" w:rsidR="0076561A" w:rsidRDefault="004533E8">
      <w:pPr>
        <w:pStyle w:val="Paragraphedeliste"/>
        <w:widowControl w:val="0"/>
        <w:numPr>
          <w:ilvl w:val="1"/>
          <w:numId w:val="1"/>
        </w:numPr>
        <w:tabs>
          <w:tab w:val="left" w:pos="1134"/>
        </w:tabs>
        <w:spacing w:after="0" w:line="274" w:lineRule="exact"/>
        <w:ind w:left="567" w:hanging="361"/>
        <w:contextualSpacing w:val="0"/>
        <w:rPr>
          <w:rFonts w:ascii="Avenir Next LT Pro" w:hAnsi="Avenir Next LT Pro"/>
          <w:color w:val="203242"/>
        </w:rPr>
      </w:pPr>
      <w:r>
        <w:rPr>
          <w:rFonts w:ascii="Avenir Next LT Pro" w:hAnsi="Avenir Next LT Pro"/>
          <w:color w:val="203242"/>
        </w:rPr>
        <w:t>….</w:t>
      </w:r>
    </w:p>
    <w:p w14:paraId="1F630688" w14:textId="77777777" w:rsidR="0076561A" w:rsidRDefault="0076561A">
      <w:pPr>
        <w:pStyle w:val="Paragraphedeliste"/>
        <w:tabs>
          <w:tab w:val="left" w:pos="1451"/>
          <w:tab w:val="left" w:pos="1452"/>
        </w:tabs>
        <w:spacing w:line="274" w:lineRule="exact"/>
        <w:ind w:left="0"/>
        <w:rPr>
          <w:rFonts w:ascii="Avenir Next LT Pro" w:hAnsi="Avenir Next LT Pro"/>
          <w:color w:val="203242"/>
        </w:rPr>
      </w:pPr>
    </w:p>
    <w:p w14:paraId="34FE49DA" w14:textId="77777777" w:rsidR="0076561A" w:rsidRDefault="004533E8">
      <w:pPr>
        <w:spacing w:line="275" w:lineRule="exact"/>
        <w:rPr>
          <w:rFonts w:ascii="Avenir Next LT Pro" w:hAnsi="Avenir Next LT Pro"/>
          <w:i/>
          <w:color w:val="203242"/>
        </w:rPr>
      </w:pPr>
      <w:r>
        <w:rPr>
          <w:rFonts w:ascii="Avenir Next LT Pro" w:hAnsi="Avenir Next LT Pro"/>
          <w:color w:val="203242"/>
        </w:rPr>
        <w:t>Ne sont cependant pas éligibles au télétravail les activités</w:t>
      </w:r>
      <w:r>
        <w:rPr>
          <w:rFonts w:ascii="Avenir Next LT Pro" w:hAnsi="Avenir Next LT Pro"/>
          <w:color w:val="203242"/>
          <w:spacing w:val="9"/>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adapter</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la</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collectivité)</w:t>
      </w:r>
      <w:r>
        <w:rPr>
          <w:rFonts w:ascii="Avenir Next LT Pro" w:hAnsi="Avenir Next LT Pro"/>
          <w:i/>
          <w:color w:val="203242"/>
          <w:spacing w:val="4"/>
        </w:rPr>
        <w:t xml:space="preserve"> </w:t>
      </w:r>
      <w:r>
        <w:rPr>
          <w:rFonts w:ascii="Avenir Next LT Pro" w:hAnsi="Avenir Next LT Pro"/>
          <w:i/>
          <w:color w:val="203242"/>
        </w:rPr>
        <w:t>:</w:t>
      </w:r>
    </w:p>
    <w:p w14:paraId="1A63FDC0" w14:textId="77777777" w:rsidR="0076561A" w:rsidRDefault="004533E8">
      <w:pPr>
        <w:pStyle w:val="Paragraphedeliste"/>
        <w:widowControl w:val="0"/>
        <w:numPr>
          <w:ilvl w:val="1"/>
          <w:numId w:val="1"/>
        </w:numPr>
        <w:tabs>
          <w:tab w:val="left" w:pos="1134"/>
        </w:tabs>
        <w:spacing w:before="12" w:after="0" w:line="235" w:lineRule="auto"/>
        <w:ind w:left="567"/>
        <w:contextualSpacing w:val="0"/>
        <w:jc w:val="both"/>
        <w:rPr>
          <w:rFonts w:ascii="Avenir Next LT Pro" w:hAnsi="Avenir Next LT Pro"/>
          <w:color w:val="203242"/>
        </w:rPr>
      </w:pPr>
      <w:r>
        <w:rPr>
          <w:rFonts w:ascii="Avenir Next LT Pro" w:hAnsi="Avenir Next LT Pro"/>
          <w:color w:val="203242"/>
        </w:rPr>
        <w:t>Qui exigent une présence physique effective dans les locaux de l'administration, notamment en raison des équipements matériels, de l'accès aux applications métiers nécessaires à l'exercice</w:t>
      </w:r>
      <w:r>
        <w:rPr>
          <w:rFonts w:ascii="Avenir Next LT Pro" w:hAnsi="Avenir Next LT Pro"/>
          <w:color w:val="203242"/>
        </w:rPr>
        <w:t xml:space="preserve"> de l'activité, de la manipulation d'actes ou de valeurs, ou le traitement de données confidentielles dont la sécurité ne peut être assurée en dehors des locaux de l'administration ou d'un contact avec le public ou des correspondants internes ou externes ;</w:t>
      </w:r>
    </w:p>
    <w:p w14:paraId="090A6228" w14:textId="77777777" w:rsidR="0076561A" w:rsidRDefault="004533E8">
      <w:pPr>
        <w:pStyle w:val="Paragraphedeliste"/>
        <w:widowControl w:val="0"/>
        <w:numPr>
          <w:ilvl w:val="1"/>
          <w:numId w:val="1"/>
        </w:numPr>
        <w:tabs>
          <w:tab w:val="left" w:pos="1134"/>
        </w:tabs>
        <w:spacing w:after="0" w:line="237" w:lineRule="auto"/>
        <w:ind w:left="567" w:hanging="363"/>
        <w:contextualSpacing w:val="0"/>
        <w:jc w:val="both"/>
        <w:rPr>
          <w:rFonts w:ascii="Avenir Next LT Pro" w:hAnsi="Avenir Next LT Pro"/>
          <w:color w:val="203242"/>
        </w:rPr>
      </w:pPr>
      <w:r>
        <w:rPr>
          <w:rFonts w:ascii="Avenir Next LT Pro" w:hAnsi="Avenir Next LT Pro"/>
          <w:color w:val="203242"/>
        </w:rPr>
        <w:t>Se déroulant par nature sur le terrain, notamment l’entretien, la maintenance et l’exploitation des équipements et bâtiments ;</w:t>
      </w:r>
    </w:p>
    <w:p w14:paraId="6E643CDE" w14:textId="77777777" w:rsidR="0076561A" w:rsidRDefault="004533E8">
      <w:pPr>
        <w:pStyle w:val="Paragraphedeliste"/>
        <w:widowControl w:val="0"/>
        <w:numPr>
          <w:ilvl w:val="1"/>
          <w:numId w:val="1"/>
        </w:numPr>
        <w:tabs>
          <w:tab w:val="left" w:pos="1134"/>
        </w:tabs>
        <w:spacing w:after="0" w:line="240" w:lineRule="auto"/>
        <w:ind w:left="567" w:hanging="364"/>
        <w:contextualSpacing w:val="0"/>
        <w:jc w:val="both"/>
        <w:rPr>
          <w:rFonts w:ascii="Avenir Next LT Pro" w:hAnsi="Avenir Next LT Pro"/>
          <w:color w:val="203242"/>
        </w:rPr>
      </w:pPr>
      <w:r>
        <w:rPr>
          <w:rFonts w:ascii="Avenir Next LT Pro" w:hAnsi="Avenir Next LT Pro"/>
          <w:color w:val="203242"/>
        </w:rPr>
        <w:t>Qui exigent un travail d’équipe régulier ;</w:t>
      </w:r>
    </w:p>
    <w:p w14:paraId="16801486" w14:textId="77777777" w:rsidR="0076561A" w:rsidRDefault="004533E8">
      <w:pPr>
        <w:pStyle w:val="Paragraphedeliste"/>
        <w:widowControl w:val="0"/>
        <w:numPr>
          <w:ilvl w:val="1"/>
          <w:numId w:val="1"/>
        </w:numPr>
        <w:tabs>
          <w:tab w:val="left" w:pos="1134"/>
        </w:tabs>
        <w:spacing w:before="3" w:after="0" w:line="240" w:lineRule="auto"/>
        <w:ind w:left="567" w:hanging="364"/>
        <w:contextualSpacing w:val="0"/>
        <w:jc w:val="both"/>
        <w:rPr>
          <w:rFonts w:ascii="Avenir Next LT Pro" w:hAnsi="Avenir Next LT Pro"/>
          <w:color w:val="203242"/>
        </w:rPr>
      </w:pPr>
      <w:r>
        <w:rPr>
          <w:rFonts w:ascii="Avenir Next LT Pro" w:hAnsi="Avenir Next LT Pro"/>
          <w:color w:val="203242"/>
        </w:rPr>
        <w:t>…</w:t>
      </w:r>
    </w:p>
    <w:p w14:paraId="4AA02688" w14:textId="77777777" w:rsidR="0076561A" w:rsidRDefault="0076561A">
      <w:pPr>
        <w:pStyle w:val="Corpsdetexte"/>
        <w:rPr>
          <w:rFonts w:ascii="Avenir Next LT Pro" w:hAnsi="Avenir Next LT Pro"/>
          <w:color w:val="203242"/>
        </w:rPr>
      </w:pPr>
    </w:p>
    <w:p w14:paraId="7CF2FEAD" w14:textId="77777777" w:rsidR="0076561A" w:rsidRDefault="004533E8">
      <w:pPr>
        <w:pStyle w:val="Corpsdetexte"/>
        <w:spacing w:after="0" w:line="235" w:lineRule="auto"/>
        <w:jc w:val="both"/>
        <w:rPr>
          <w:rFonts w:ascii="Avenir Next LT Pro" w:hAnsi="Avenir Next LT Pro"/>
          <w:color w:val="203242"/>
        </w:rPr>
      </w:pPr>
      <w:r>
        <w:rPr>
          <w:rFonts w:ascii="Avenir Next LT Pro" w:hAnsi="Avenir Next LT Pro"/>
          <w:color w:val="203242"/>
        </w:rPr>
        <w:t>Toutefois, si c</w:t>
      </w:r>
      <w:r>
        <w:rPr>
          <w:rFonts w:ascii="Avenir Next LT Pro" w:hAnsi="Avenir Next LT Pro"/>
          <w:color w:val="203242"/>
        </w:rPr>
        <w:t>elles-ci ne constituent pas la totalité des activités exercées par l’agent, elles ne s’opposent pas à la possibilité pour l’agent d’accéder au télétravail dès lors qu’un volume suffisant d’activités télétravaillables peuvent être identifiées et regroupées.</w:t>
      </w:r>
    </w:p>
    <w:p w14:paraId="112139CC" w14:textId="77777777" w:rsidR="0076561A" w:rsidRDefault="0076561A">
      <w:pPr>
        <w:pStyle w:val="Corpsdetexte"/>
        <w:spacing w:after="0" w:line="235" w:lineRule="auto"/>
        <w:ind w:right="709"/>
        <w:jc w:val="both"/>
        <w:rPr>
          <w:rFonts w:ascii="Avenir Next LT Pro" w:hAnsi="Avenir Next LT Pro"/>
          <w:color w:val="203242"/>
        </w:rPr>
      </w:pPr>
    </w:p>
    <w:p w14:paraId="42B2FFD5" w14:textId="77777777" w:rsidR="0076561A" w:rsidRDefault="004533E8">
      <w:pPr>
        <w:pStyle w:val="Titre4"/>
        <w:spacing w:before="0"/>
        <w:rPr>
          <w:rFonts w:ascii="Avenir Next LT Pro" w:hAnsi="Avenir Next LT Pro"/>
          <w:b/>
          <w:bCs/>
          <w:color w:val="2E74B5" w:themeColor="accent5" w:themeShade="BF"/>
          <w:u w:val="single"/>
        </w:rPr>
      </w:pPr>
      <w:r>
        <w:rPr>
          <w:rFonts w:ascii="Avenir Next LT Pro" w:hAnsi="Avenir Next LT Pro"/>
          <w:b/>
          <w:bCs/>
          <w:color w:val="2E74B5" w:themeColor="accent5" w:themeShade="BF"/>
          <w:u w:val="single"/>
        </w:rPr>
        <w:t>Choix 2 :</w:t>
      </w:r>
    </w:p>
    <w:p w14:paraId="680D551C" w14:textId="77777777" w:rsidR="0076561A" w:rsidRDefault="0076561A">
      <w:pPr>
        <w:pStyle w:val="Titre4"/>
        <w:spacing w:before="0" w:line="286" w:lineRule="exact"/>
        <w:rPr>
          <w:rFonts w:ascii="Avenir Next LT Pro" w:hAnsi="Avenir Next LT Pro"/>
          <w:color w:val="203242"/>
        </w:rPr>
      </w:pPr>
    </w:p>
    <w:p w14:paraId="6286FEFE" w14:textId="77777777" w:rsidR="0076561A" w:rsidRDefault="004533E8">
      <w:pPr>
        <w:pStyle w:val="Corpsdetexte"/>
        <w:spacing w:after="0" w:line="235" w:lineRule="auto"/>
        <w:ind w:right="709"/>
        <w:jc w:val="both"/>
        <w:rPr>
          <w:rFonts w:ascii="Avenir Next LT Pro" w:hAnsi="Avenir Next LT Pro"/>
          <w:color w:val="203242"/>
        </w:rPr>
      </w:pPr>
      <w:r>
        <w:rPr>
          <w:rFonts w:ascii="Avenir Next LT Pro" w:hAnsi="Avenir Next LT Pro"/>
          <w:color w:val="203242"/>
        </w:rPr>
        <w:t>Les activités suivantes pourront être effectuées sous forme de télétravail :</w:t>
      </w:r>
    </w:p>
    <w:p w14:paraId="6FF13EB9" w14:textId="77777777" w:rsidR="0076561A" w:rsidRDefault="0076561A">
      <w:pPr>
        <w:pStyle w:val="Corpsdetexte"/>
        <w:spacing w:after="0" w:line="235" w:lineRule="auto"/>
        <w:ind w:right="709"/>
        <w:jc w:val="both"/>
        <w:rPr>
          <w:rFonts w:ascii="Avenir Next LT Pro" w:hAnsi="Avenir Next LT Pro"/>
          <w:color w:val="203242"/>
        </w:rPr>
      </w:pPr>
    </w:p>
    <w:tbl>
      <w:tblPr>
        <w:tblStyle w:val="TableNormal"/>
        <w:tblW w:w="9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5"/>
        <w:gridCol w:w="3174"/>
        <w:gridCol w:w="4364"/>
      </w:tblGrid>
      <w:tr w:rsidR="0076561A" w14:paraId="5382B838" w14:textId="77777777">
        <w:trPr>
          <w:trHeight w:val="270"/>
        </w:trPr>
        <w:tc>
          <w:tcPr>
            <w:tcW w:w="1755" w:type="dxa"/>
          </w:tcPr>
          <w:p w14:paraId="150020FE" w14:textId="77777777" w:rsidR="0076561A" w:rsidRDefault="004533E8">
            <w:pPr>
              <w:pStyle w:val="TableParagraph"/>
              <w:spacing w:line="251" w:lineRule="exact"/>
              <w:ind w:left="113"/>
              <w:jc w:val="center"/>
              <w:rPr>
                <w:rFonts w:ascii="Avenir Next LT Pro" w:hAnsi="Avenir Next LT Pro"/>
                <w:b/>
                <w:color w:val="203242"/>
                <w:lang w:val="fr-FR"/>
              </w:rPr>
            </w:pPr>
            <w:r>
              <w:rPr>
                <w:rFonts w:ascii="Avenir Next LT Pro" w:hAnsi="Avenir Next LT Pro"/>
                <w:b/>
                <w:color w:val="203242"/>
                <w:lang w:val="fr-FR"/>
              </w:rPr>
              <w:t>Filières</w:t>
            </w:r>
          </w:p>
        </w:tc>
        <w:tc>
          <w:tcPr>
            <w:tcW w:w="3174" w:type="dxa"/>
          </w:tcPr>
          <w:p w14:paraId="40FE6566" w14:textId="77777777" w:rsidR="0076561A" w:rsidRDefault="004533E8">
            <w:pPr>
              <w:pStyle w:val="TableParagraph"/>
              <w:spacing w:line="251" w:lineRule="exact"/>
              <w:ind w:left="110"/>
              <w:jc w:val="center"/>
              <w:rPr>
                <w:rFonts w:ascii="Avenir Next LT Pro" w:hAnsi="Avenir Next LT Pro"/>
                <w:b/>
                <w:color w:val="203242"/>
                <w:lang w:val="fr-FR"/>
              </w:rPr>
            </w:pPr>
            <w:r>
              <w:rPr>
                <w:rFonts w:ascii="Avenir Next LT Pro" w:hAnsi="Avenir Next LT Pro"/>
                <w:b/>
                <w:color w:val="203242"/>
                <w:spacing w:val="-1"/>
                <w:lang w:val="fr-FR"/>
              </w:rPr>
              <w:t>Cadres</w:t>
            </w:r>
            <w:r>
              <w:rPr>
                <w:rFonts w:ascii="Avenir Next LT Pro" w:hAnsi="Avenir Next LT Pro"/>
                <w:b/>
                <w:color w:val="203242"/>
                <w:spacing w:val="-14"/>
                <w:lang w:val="fr-FR"/>
              </w:rPr>
              <w:t xml:space="preserve"> </w:t>
            </w:r>
            <w:r>
              <w:rPr>
                <w:rFonts w:ascii="Avenir Next LT Pro" w:hAnsi="Avenir Next LT Pro"/>
                <w:b/>
                <w:color w:val="203242"/>
                <w:spacing w:val="-1"/>
                <w:lang w:val="fr-FR"/>
              </w:rPr>
              <w:t>d’emplois</w:t>
            </w:r>
          </w:p>
        </w:tc>
        <w:tc>
          <w:tcPr>
            <w:tcW w:w="4364" w:type="dxa"/>
          </w:tcPr>
          <w:p w14:paraId="7A84CB93" w14:textId="77777777" w:rsidR="0076561A" w:rsidRDefault="004533E8">
            <w:pPr>
              <w:pStyle w:val="TableParagraph"/>
              <w:spacing w:line="251" w:lineRule="exact"/>
              <w:ind w:left="114"/>
              <w:jc w:val="center"/>
              <w:rPr>
                <w:rFonts w:ascii="Avenir Next LT Pro" w:hAnsi="Avenir Next LT Pro"/>
                <w:b/>
                <w:color w:val="203242"/>
                <w:lang w:val="fr-FR"/>
              </w:rPr>
            </w:pPr>
            <w:r>
              <w:rPr>
                <w:rFonts w:ascii="Avenir Next LT Pro" w:hAnsi="Avenir Next LT Pro"/>
                <w:b/>
                <w:color w:val="203242"/>
                <w:lang w:val="fr-FR"/>
              </w:rPr>
              <w:t>Fonctions,</w:t>
            </w:r>
            <w:r>
              <w:rPr>
                <w:rFonts w:ascii="Avenir Next LT Pro" w:hAnsi="Avenir Next LT Pro"/>
                <w:b/>
                <w:color w:val="203242"/>
                <w:spacing w:val="1"/>
                <w:lang w:val="fr-FR"/>
              </w:rPr>
              <w:t xml:space="preserve"> </w:t>
            </w:r>
            <w:r>
              <w:rPr>
                <w:rFonts w:ascii="Avenir Next LT Pro" w:hAnsi="Avenir Next LT Pro"/>
                <w:b/>
                <w:color w:val="203242"/>
                <w:lang w:val="fr-FR"/>
              </w:rPr>
              <w:t>tâches</w:t>
            </w:r>
          </w:p>
        </w:tc>
      </w:tr>
      <w:tr w:rsidR="0076561A" w14:paraId="6213AC3E" w14:textId="77777777">
        <w:trPr>
          <w:trHeight w:val="1682"/>
        </w:trPr>
        <w:tc>
          <w:tcPr>
            <w:tcW w:w="1755" w:type="dxa"/>
            <w:vMerge w:val="restart"/>
          </w:tcPr>
          <w:p w14:paraId="58E212E2" w14:textId="77777777" w:rsidR="0076561A" w:rsidRDefault="004533E8">
            <w:pPr>
              <w:pStyle w:val="TableParagraph"/>
              <w:spacing w:line="255" w:lineRule="exact"/>
              <w:ind w:left="113"/>
              <w:rPr>
                <w:rFonts w:ascii="Avenir Next LT Pro" w:hAnsi="Avenir Next LT Pro"/>
                <w:color w:val="203242"/>
                <w:lang w:val="fr-FR"/>
              </w:rPr>
            </w:pPr>
            <w:r>
              <w:rPr>
                <w:rFonts w:ascii="Avenir Next LT Pro" w:hAnsi="Avenir Next LT Pro"/>
                <w:color w:val="203242"/>
                <w:lang w:val="fr-FR"/>
              </w:rPr>
              <w:t>Administrative</w:t>
            </w:r>
          </w:p>
          <w:p w14:paraId="73FB606F" w14:textId="77777777" w:rsidR="0076561A" w:rsidRDefault="004533E8">
            <w:pPr>
              <w:pStyle w:val="TableParagraph"/>
              <w:spacing w:line="272" w:lineRule="exact"/>
              <w:ind w:left="113"/>
              <w:rPr>
                <w:rFonts w:ascii="Avenir Next LT Pro" w:hAnsi="Avenir Next LT Pro"/>
                <w:color w:val="203242"/>
                <w:lang w:val="fr-FR"/>
              </w:rPr>
            </w:pPr>
            <w:r>
              <w:rPr>
                <w:rFonts w:ascii="Avenir Next LT Pro" w:hAnsi="Avenir Next LT Pro"/>
                <w:color w:val="203242"/>
                <w:lang w:val="fr-FR"/>
              </w:rPr>
              <w:t>…</w:t>
            </w:r>
          </w:p>
        </w:tc>
        <w:tc>
          <w:tcPr>
            <w:tcW w:w="3174" w:type="dxa"/>
          </w:tcPr>
          <w:p w14:paraId="0DAF7797" w14:textId="77777777" w:rsidR="0076561A" w:rsidRDefault="004533E8">
            <w:pPr>
              <w:pStyle w:val="TableParagraph"/>
              <w:spacing w:line="258" w:lineRule="exact"/>
              <w:ind w:left="110"/>
              <w:rPr>
                <w:rFonts w:ascii="Avenir Next LT Pro" w:hAnsi="Avenir Next LT Pro"/>
                <w:color w:val="203242"/>
                <w:lang w:val="fr-FR"/>
              </w:rPr>
            </w:pPr>
            <w:r>
              <w:rPr>
                <w:rFonts w:ascii="Avenir Next LT Pro" w:hAnsi="Avenir Next LT Pro"/>
                <w:color w:val="203242"/>
                <w:lang w:val="fr-FR"/>
              </w:rPr>
              <w:t>Attachés</w:t>
            </w:r>
            <w:r>
              <w:rPr>
                <w:rFonts w:ascii="Avenir Next LT Pro" w:hAnsi="Avenir Next LT Pro"/>
                <w:color w:val="203242"/>
                <w:spacing w:val="7"/>
                <w:lang w:val="fr-FR"/>
              </w:rPr>
              <w:t xml:space="preserve"> </w:t>
            </w:r>
            <w:r>
              <w:rPr>
                <w:rFonts w:ascii="Avenir Next LT Pro" w:hAnsi="Avenir Next LT Pro"/>
                <w:color w:val="203242"/>
                <w:lang w:val="fr-FR"/>
              </w:rPr>
              <w:t>territoriaux</w:t>
            </w:r>
          </w:p>
        </w:tc>
        <w:tc>
          <w:tcPr>
            <w:tcW w:w="4364" w:type="dxa"/>
          </w:tcPr>
          <w:p w14:paraId="1F8B99AC" w14:textId="77777777" w:rsidR="0076561A" w:rsidRDefault="004533E8">
            <w:pPr>
              <w:pStyle w:val="TableParagraph"/>
              <w:numPr>
                <w:ilvl w:val="0"/>
                <w:numId w:val="3"/>
              </w:numPr>
              <w:tabs>
                <w:tab w:val="left" w:pos="835"/>
              </w:tabs>
              <w:spacing w:before="4" w:line="235" w:lineRule="auto"/>
              <w:ind w:right="91"/>
              <w:jc w:val="both"/>
              <w:rPr>
                <w:rFonts w:ascii="Avenir Next LT Pro" w:hAnsi="Avenir Next LT Pro"/>
                <w:color w:val="203242"/>
                <w:lang w:val="fr-FR"/>
              </w:rPr>
            </w:pPr>
            <w:r>
              <w:rPr>
                <w:rFonts w:ascii="Avenir Next LT Pro" w:hAnsi="Avenir Next LT Pro"/>
                <w:color w:val="203242"/>
                <w:lang w:val="fr-FR"/>
              </w:rPr>
              <w:t>Instruction,</w:t>
            </w:r>
            <w:r>
              <w:rPr>
                <w:rFonts w:ascii="Avenir Next LT Pro" w:hAnsi="Avenir Next LT Pro"/>
                <w:color w:val="203242"/>
                <w:spacing w:val="1"/>
                <w:lang w:val="fr-FR"/>
              </w:rPr>
              <w:t xml:space="preserve"> </w:t>
            </w:r>
            <w:r>
              <w:rPr>
                <w:rFonts w:ascii="Avenir Next LT Pro" w:hAnsi="Avenir Next LT Pro"/>
                <w:color w:val="203242"/>
                <w:lang w:val="fr-FR"/>
              </w:rPr>
              <w:t>étude</w:t>
            </w:r>
            <w:r>
              <w:rPr>
                <w:rFonts w:ascii="Avenir Next LT Pro" w:hAnsi="Avenir Next LT Pro"/>
                <w:color w:val="203242"/>
                <w:spacing w:val="1"/>
                <w:lang w:val="fr-FR"/>
              </w:rPr>
              <w:t xml:space="preserve"> </w:t>
            </w:r>
            <w:r>
              <w:rPr>
                <w:rFonts w:ascii="Avenir Next LT Pro" w:hAnsi="Avenir Next LT Pro"/>
                <w:color w:val="203242"/>
                <w:lang w:val="fr-FR"/>
              </w:rPr>
              <w:t>ou</w:t>
            </w:r>
            <w:r>
              <w:rPr>
                <w:rFonts w:ascii="Avenir Next LT Pro" w:hAnsi="Avenir Next LT Pro"/>
                <w:color w:val="203242"/>
                <w:spacing w:val="1"/>
                <w:lang w:val="fr-FR"/>
              </w:rPr>
              <w:t xml:space="preserve"> </w:t>
            </w:r>
            <w:r>
              <w:rPr>
                <w:rFonts w:ascii="Avenir Next LT Pro" w:hAnsi="Avenir Next LT Pro"/>
                <w:color w:val="203242"/>
                <w:lang w:val="fr-FR"/>
              </w:rPr>
              <w:t>gestion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dossier</w:t>
            </w:r>
            <w:r>
              <w:rPr>
                <w:rFonts w:ascii="Avenir Next LT Pro" w:hAnsi="Avenir Next LT Pro"/>
                <w:color w:val="203242"/>
                <w:spacing w:val="-2"/>
                <w:lang w:val="fr-FR"/>
              </w:rPr>
              <w:t xml:space="preserve"> </w:t>
            </w:r>
            <w:r>
              <w:rPr>
                <w:rFonts w:ascii="Avenir Next LT Pro" w:hAnsi="Avenir Next LT Pro"/>
                <w:color w:val="203242"/>
                <w:lang w:val="fr-FR"/>
              </w:rPr>
              <w:t>;</w:t>
            </w:r>
          </w:p>
          <w:p w14:paraId="49932FB4" w14:textId="77777777" w:rsidR="0076561A" w:rsidRDefault="004533E8">
            <w:pPr>
              <w:pStyle w:val="TableParagraph"/>
              <w:numPr>
                <w:ilvl w:val="0"/>
                <w:numId w:val="3"/>
              </w:numPr>
              <w:tabs>
                <w:tab w:val="left" w:pos="835"/>
              </w:tabs>
              <w:spacing w:before="13" w:line="235" w:lineRule="auto"/>
              <w:ind w:right="89"/>
              <w:jc w:val="both"/>
              <w:rPr>
                <w:rFonts w:ascii="Avenir Next LT Pro" w:hAnsi="Avenir Next LT Pro"/>
                <w:color w:val="203242"/>
                <w:lang w:val="fr-FR"/>
              </w:rPr>
            </w:pPr>
            <w:r>
              <w:rPr>
                <w:rFonts w:ascii="Avenir Next LT Pro" w:hAnsi="Avenir Next LT Pro"/>
                <w:color w:val="203242"/>
                <w:lang w:val="fr-FR"/>
              </w:rPr>
              <w:t>Rédaction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rapports,</w:t>
            </w:r>
            <w:r>
              <w:rPr>
                <w:rFonts w:ascii="Avenir Next LT Pro" w:hAnsi="Avenir Next LT Pro"/>
                <w:color w:val="203242"/>
                <w:spacing w:val="1"/>
                <w:lang w:val="fr-FR"/>
              </w:rPr>
              <w:t xml:space="preserve"> </w:t>
            </w:r>
            <w:r>
              <w:rPr>
                <w:rFonts w:ascii="Avenir Next LT Pro" w:hAnsi="Avenir Next LT Pro"/>
                <w:color w:val="203242"/>
                <w:lang w:val="fr-FR"/>
              </w:rPr>
              <w:t>notes,</w:t>
            </w:r>
            <w:r>
              <w:rPr>
                <w:rFonts w:ascii="Avenir Next LT Pro" w:hAnsi="Avenir Next LT Pro"/>
                <w:color w:val="203242"/>
                <w:spacing w:val="1"/>
                <w:lang w:val="fr-FR"/>
              </w:rPr>
              <w:t xml:space="preserve"> </w:t>
            </w:r>
            <w:r>
              <w:rPr>
                <w:rFonts w:ascii="Avenir Next LT Pro" w:hAnsi="Avenir Next LT Pro"/>
                <w:color w:val="203242"/>
                <w:lang w:val="fr-FR"/>
              </w:rPr>
              <w:t>compte-rendu</w:t>
            </w:r>
            <w:r>
              <w:rPr>
                <w:rFonts w:ascii="Avenir Next LT Pro" w:hAnsi="Avenir Next LT Pro"/>
                <w:color w:val="203242"/>
                <w:spacing w:val="1"/>
                <w:lang w:val="fr-FR"/>
              </w:rPr>
              <w:t xml:space="preserve"> </w:t>
            </w:r>
            <w:r>
              <w:rPr>
                <w:rFonts w:ascii="Avenir Next LT Pro" w:hAnsi="Avenir Next LT Pro"/>
                <w:color w:val="203242"/>
                <w:lang w:val="fr-FR"/>
              </w:rPr>
              <w:t>et</w:t>
            </w:r>
            <w:r>
              <w:rPr>
                <w:rFonts w:ascii="Avenir Next LT Pro" w:hAnsi="Avenir Next LT Pro"/>
                <w:color w:val="203242"/>
                <w:spacing w:val="1"/>
                <w:lang w:val="fr-FR"/>
              </w:rPr>
              <w:t xml:space="preserve"> </w:t>
            </w:r>
            <w:r>
              <w:rPr>
                <w:rFonts w:ascii="Avenir Next LT Pro" w:hAnsi="Avenir Next LT Pro"/>
                <w:color w:val="203242"/>
                <w:lang w:val="fr-FR"/>
              </w:rPr>
              <w:t>des</w:t>
            </w:r>
            <w:r>
              <w:rPr>
                <w:rFonts w:ascii="Avenir Next LT Pro" w:hAnsi="Avenir Next LT Pro"/>
                <w:color w:val="203242"/>
                <w:spacing w:val="1"/>
                <w:lang w:val="fr-FR"/>
              </w:rPr>
              <w:t xml:space="preserve"> </w:t>
            </w:r>
            <w:r>
              <w:rPr>
                <w:rFonts w:ascii="Avenir Next LT Pro" w:hAnsi="Avenir Next LT Pro"/>
                <w:color w:val="203242"/>
                <w:lang w:val="fr-FR"/>
              </w:rPr>
              <w:t>travaux</w:t>
            </w:r>
            <w:r>
              <w:rPr>
                <w:rFonts w:ascii="Avenir Next LT Pro" w:hAnsi="Avenir Next LT Pro"/>
                <w:color w:val="203242"/>
                <w:spacing w:val="1"/>
                <w:lang w:val="fr-FR"/>
              </w:rPr>
              <w:t xml:space="preserve"> </w:t>
            </w:r>
            <w:r>
              <w:rPr>
                <w:rFonts w:ascii="Avenir Next LT Pro" w:hAnsi="Avenir Next LT Pro"/>
                <w:color w:val="203242"/>
                <w:lang w:val="fr-FR"/>
              </w:rPr>
              <w:t>sur</w:t>
            </w:r>
            <w:r>
              <w:rPr>
                <w:rFonts w:ascii="Avenir Next LT Pro" w:hAnsi="Avenir Next LT Pro"/>
                <w:color w:val="203242"/>
                <w:spacing w:val="1"/>
                <w:lang w:val="fr-FR"/>
              </w:rPr>
              <w:t xml:space="preserve"> </w:t>
            </w:r>
            <w:r>
              <w:rPr>
                <w:rFonts w:ascii="Avenir Next LT Pro" w:hAnsi="Avenir Next LT Pro"/>
                <w:color w:val="203242"/>
                <w:lang w:val="fr-FR"/>
              </w:rPr>
              <w:t>systèmes</w:t>
            </w:r>
            <w:r>
              <w:rPr>
                <w:rFonts w:ascii="Avenir Next LT Pro" w:hAnsi="Avenir Next LT Pro"/>
                <w:color w:val="203242"/>
                <w:spacing w:val="-6"/>
                <w:lang w:val="fr-FR"/>
              </w:rPr>
              <w:t xml:space="preserve"> </w:t>
            </w:r>
            <w:r>
              <w:rPr>
                <w:rFonts w:ascii="Avenir Next LT Pro" w:hAnsi="Avenir Next LT Pro"/>
                <w:color w:val="203242"/>
                <w:lang w:val="fr-FR"/>
              </w:rPr>
              <w:t>d’information</w:t>
            </w:r>
            <w:r>
              <w:rPr>
                <w:rFonts w:ascii="Avenir Next LT Pro" w:hAnsi="Avenir Next LT Pro"/>
                <w:color w:val="203242"/>
                <w:spacing w:val="-4"/>
                <w:lang w:val="fr-FR"/>
              </w:rPr>
              <w:t xml:space="preserve"> </w:t>
            </w:r>
            <w:r>
              <w:rPr>
                <w:rFonts w:ascii="Avenir Next LT Pro" w:hAnsi="Avenir Next LT Pro"/>
                <w:color w:val="203242"/>
                <w:lang w:val="fr-FR"/>
              </w:rPr>
              <w:t>;</w:t>
            </w:r>
          </w:p>
          <w:p w14:paraId="2E99EC86" w14:textId="77777777" w:rsidR="0076561A" w:rsidRDefault="004533E8">
            <w:pPr>
              <w:pStyle w:val="TableParagraph"/>
              <w:numPr>
                <w:ilvl w:val="0"/>
                <w:numId w:val="3"/>
              </w:numPr>
              <w:tabs>
                <w:tab w:val="left" w:pos="835"/>
              </w:tabs>
              <w:spacing w:line="279" w:lineRule="exact"/>
              <w:jc w:val="both"/>
              <w:rPr>
                <w:rFonts w:ascii="Avenir Next LT Pro" w:hAnsi="Avenir Next LT Pro"/>
                <w:color w:val="203242"/>
                <w:lang w:val="fr-FR"/>
              </w:rPr>
            </w:pPr>
            <w:r>
              <w:rPr>
                <w:rFonts w:ascii="Avenir Next LT Pro" w:hAnsi="Avenir Next LT Pro"/>
                <w:color w:val="203242"/>
                <w:spacing w:val="-1"/>
                <w:lang w:val="fr-FR"/>
              </w:rPr>
              <w:t>Veille</w:t>
            </w:r>
            <w:r>
              <w:rPr>
                <w:rFonts w:ascii="Avenir Next LT Pro" w:hAnsi="Avenir Next LT Pro"/>
                <w:color w:val="203242"/>
                <w:spacing w:val="-11"/>
                <w:lang w:val="fr-FR"/>
              </w:rPr>
              <w:t xml:space="preserve"> </w:t>
            </w:r>
            <w:r>
              <w:rPr>
                <w:rFonts w:ascii="Avenir Next LT Pro" w:hAnsi="Avenir Next LT Pro"/>
                <w:color w:val="203242"/>
                <w:spacing w:val="-1"/>
                <w:lang w:val="fr-FR"/>
              </w:rPr>
              <w:t>juridique</w:t>
            </w:r>
          </w:p>
        </w:tc>
      </w:tr>
      <w:tr w:rsidR="0076561A" w14:paraId="476080FB" w14:textId="77777777">
        <w:trPr>
          <w:trHeight w:val="1392"/>
        </w:trPr>
        <w:tc>
          <w:tcPr>
            <w:tcW w:w="1755" w:type="dxa"/>
            <w:vMerge/>
            <w:tcBorders>
              <w:top w:val="none" w:sz="4" w:space="0" w:color="000000"/>
            </w:tcBorders>
          </w:tcPr>
          <w:p w14:paraId="27C39F04" w14:textId="77777777" w:rsidR="0076561A" w:rsidRDefault="0076561A">
            <w:pPr>
              <w:rPr>
                <w:rFonts w:ascii="Avenir Next LT Pro" w:hAnsi="Avenir Next LT Pro"/>
                <w:color w:val="203242"/>
                <w:lang w:val="fr-FR"/>
              </w:rPr>
            </w:pPr>
          </w:p>
        </w:tc>
        <w:tc>
          <w:tcPr>
            <w:tcW w:w="3174" w:type="dxa"/>
          </w:tcPr>
          <w:p w14:paraId="16B823CA" w14:textId="77777777" w:rsidR="0076561A" w:rsidRDefault="004533E8">
            <w:pPr>
              <w:pStyle w:val="TableParagraph"/>
              <w:spacing w:line="258" w:lineRule="exact"/>
              <w:ind w:left="110"/>
              <w:rPr>
                <w:rFonts w:ascii="Avenir Next LT Pro" w:hAnsi="Avenir Next LT Pro"/>
                <w:color w:val="203242"/>
                <w:lang w:val="fr-FR"/>
              </w:rPr>
            </w:pPr>
            <w:r>
              <w:rPr>
                <w:rFonts w:ascii="Avenir Next LT Pro" w:hAnsi="Avenir Next LT Pro"/>
                <w:color w:val="203242"/>
                <w:lang w:val="fr-FR"/>
              </w:rPr>
              <w:t>Rédacteurs</w:t>
            </w:r>
            <w:r>
              <w:rPr>
                <w:rFonts w:ascii="Avenir Next LT Pro" w:hAnsi="Avenir Next LT Pro"/>
                <w:color w:val="203242"/>
                <w:spacing w:val="7"/>
                <w:lang w:val="fr-FR"/>
              </w:rPr>
              <w:t xml:space="preserve"> </w:t>
            </w:r>
            <w:r>
              <w:rPr>
                <w:rFonts w:ascii="Avenir Next LT Pro" w:hAnsi="Avenir Next LT Pro"/>
                <w:color w:val="203242"/>
                <w:lang w:val="fr-FR"/>
              </w:rPr>
              <w:t>territoriaux</w:t>
            </w:r>
          </w:p>
        </w:tc>
        <w:tc>
          <w:tcPr>
            <w:tcW w:w="4364" w:type="dxa"/>
          </w:tcPr>
          <w:p w14:paraId="3141ACDD" w14:textId="77777777" w:rsidR="0076561A" w:rsidRDefault="004533E8">
            <w:pPr>
              <w:pStyle w:val="TableParagraph"/>
              <w:numPr>
                <w:ilvl w:val="0"/>
                <w:numId w:val="2"/>
              </w:numPr>
              <w:tabs>
                <w:tab w:val="left" w:pos="835"/>
              </w:tabs>
              <w:spacing w:before="6" w:line="232" w:lineRule="auto"/>
              <w:ind w:right="91"/>
              <w:jc w:val="both"/>
              <w:rPr>
                <w:rFonts w:ascii="Avenir Next LT Pro" w:hAnsi="Avenir Next LT Pro"/>
                <w:color w:val="203242"/>
                <w:lang w:val="fr-FR"/>
              </w:rPr>
            </w:pPr>
            <w:r>
              <w:rPr>
                <w:rFonts w:ascii="Avenir Next LT Pro" w:hAnsi="Avenir Next LT Pro"/>
                <w:color w:val="203242"/>
                <w:lang w:val="fr-FR"/>
              </w:rPr>
              <w:t>Instruction,</w:t>
            </w:r>
            <w:r>
              <w:rPr>
                <w:rFonts w:ascii="Avenir Next LT Pro" w:hAnsi="Avenir Next LT Pro"/>
                <w:color w:val="203242"/>
                <w:spacing w:val="1"/>
                <w:lang w:val="fr-FR"/>
              </w:rPr>
              <w:t xml:space="preserve"> </w:t>
            </w:r>
            <w:r>
              <w:rPr>
                <w:rFonts w:ascii="Avenir Next LT Pro" w:hAnsi="Avenir Next LT Pro"/>
                <w:color w:val="203242"/>
                <w:lang w:val="fr-FR"/>
              </w:rPr>
              <w:t>étude</w:t>
            </w:r>
            <w:r>
              <w:rPr>
                <w:rFonts w:ascii="Avenir Next LT Pro" w:hAnsi="Avenir Next LT Pro"/>
                <w:color w:val="203242"/>
                <w:spacing w:val="1"/>
                <w:lang w:val="fr-FR"/>
              </w:rPr>
              <w:t xml:space="preserve"> </w:t>
            </w:r>
            <w:r>
              <w:rPr>
                <w:rFonts w:ascii="Avenir Next LT Pro" w:hAnsi="Avenir Next LT Pro"/>
                <w:color w:val="203242"/>
                <w:lang w:val="fr-FR"/>
              </w:rPr>
              <w:t>ou</w:t>
            </w:r>
            <w:r>
              <w:rPr>
                <w:rFonts w:ascii="Avenir Next LT Pro" w:hAnsi="Avenir Next LT Pro"/>
                <w:color w:val="203242"/>
                <w:spacing w:val="1"/>
                <w:lang w:val="fr-FR"/>
              </w:rPr>
              <w:t xml:space="preserve"> </w:t>
            </w:r>
            <w:r>
              <w:rPr>
                <w:rFonts w:ascii="Avenir Next LT Pro" w:hAnsi="Avenir Next LT Pro"/>
                <w:color w:val="203242"/>
                <w:lang w:val="fr-FR"/>
              </w:rPr>
              <w:t>gestion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dossier</w:t>
            </w:r>
            <w:r>
              <w:rPr>
                <w:rFonts w:ascii="Avenir Next LT Pro" w:hAnsi="Avenir Next LT Pro"/>
                <w:color w:val="203242"/>
                <w:spacing w:val="-2"/>
                <w:lang w:val="fr-FR"/>
              </w:rPr>
              <w:t xml:space="preserve"> </w:t>
            </w:r>
            <w:r>
              <w:rPr>
                <w:rFonts w:ascii="Avenir Next LT Pro" w:hAnsi="Avenir Next LT Pro"/>
                <w:color w:val="203242"/>
                <w:lang w:val="fr-FR"/>
              </w:rPr>
              <w:t>;</w:t>
            </w:r>
          </w:p>
          <w:p w14:paraId="3F9161C4" w14:textId="77777777" w:rsidR="0076561A" w:rsidRDefault="004533E8">
            <w:pPr>
              <w:pStyle w:val="TableParagraph"/>
              <w:numPr>
                <w:ilvl w:val="0"/>
                <w:numId w:val="2"/>
              </w:numPr>
              <w:tabs>
                <w:tab w:val="left" w:pos="835"/>
              </w:tabs>
              <w:spacing w:line="237" w:lineRule="auto"/>
              <w:ind w:right="89"/>
              <w:jc w:val="both"/>
              <w:rPr>
                <w:rFonts w:ascii="Avenir Next LT Pro" w:hAnsi="Avenir Next LT Pro"/>
                <w:color w:val="203242"/>
                <w:lang w:val="fr-FR"/>
              </w:rPr>
            </w:pPr>
            <w:r>
              <w:rPr>
                <w:rFonts w:ascii="Avenir Next LT Pro" w:hAnsi="Avenir Next LT Pro"/>
                <w:color w:val="203242"/>
                <w:lang w:val="fr-FR"/>
              </w:rPr>
              <w:t>Rédaction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rapports,</w:t>
            </w:r>
            <w:r>
              <w:rPr>
                <w:rFonts w:ascii="Avenir Next LT Pro" w:hAnsi="Avenir Next LT Pro"/>
                <w:color w:val="203242"/>
                <w:spacing w:val="1"/>
                <w:lang w:val="fr-FR"/>
              </w:rPr>
              <w:t xml:space="preserve"> </w:t>
            </w:r>
            <w:r>
              <w:rPr>
                <w:rFonts w:ascii="Avenir Next LT Pro" w:hAnsi="Avenir Next LT Pro"/>
                <w:color w:val="203242"/>
                <w:lang w:val="fr-FR"/>
              </w:rPr>
              <w:t>notes,</w:t>
            </w:r>
            <w:r>
              <w:rPr>
                <w:rFonts w:ascii="Avenir Next LT Pro" w:hAnsi="Avenir Next LT Pro"/>
                <w:color w:val="203242"/>
                <w:spacing w:val="1"/>
                <w:lang w:val="fr-FR"/>
              </w:rPr>
              <w:t xml:space="preserve"> </w:t>
            </w:r>
            <w:r>
              <w:rPr>
                <w:rFonts w:ascii="Avenir Next LT Pro" w:hAnsi="Avenir Next LT Pro"/>
                <w:color w:val="203242"/>
                <w:lang w:val="fr-FR"/>
              </w:rPr>
              <w:t>compte-rendu</w:t>
            </w:r>
            <w:r>
              <w:rPr>
                <w:rFonts w:ascii="Avenir Next LT Pro" w:hAnsi="Avenir Next LT Pro"/>
                <w:color w:val="203242"/>
                <w:spacing w:val="1"/>
                <w:lang w:val="fr-FR"/>
              </w:rPr>
              <w:t xml:space="preserve"> </w:t>
            </w:r>
            <w:r>
              <w:rPr>
                <w:rFonts w:ascii="Avenir Next LT Pro" w:hAnsi="Avenir Next LT Pro"/>
                <w:color w:val="203242"/>
                <w:lang w:val="fr-FR"/>
              </w:rPr>
              <w:t>et</w:t>
            </w:r>
            <w:r>
              <w:rPr>
                <w:rFonts w:ascii="Avenir Next LT Pro" w:hAnsi="Avenir Next LT Pro"/>
                <w:color w:val="203242"/>
                <w:spacing w:val="1"/>
                <w:lang w:val="fr-FR"/>
              </w:rPr>
              <w:t xml:space="preserve"> </w:t>
            </w:r>
            <w:r>
              <w:rPr>
                <w:rFonts w:ascii="Avenir Next LT Pro" w:hAnsi="Avenir Next LT Pro"/>
                <w:color w:val="203242"/>
                <w:lang w:val="fr-FR"/>
              </w:rPr>
              <w:t>des</w:t>
            </w:r>
            <w:r>
              <w:rPr>
                <w:rFonts w:ascii="Avenir Next LT Pro" w:hAnsi="Avenir Next LT Pro"/>
                <w:color w:val="203242"/>
                <w:spacing w:val="1"/>
                <w:lang w:val="fr-FR"/>
              </w:rPr>
              <w:t xml:space="preserve"> </w:t>
            </w:r>
            <w:r>
              <w:rPr>
                <w:rFonts w:ascii="Avenir Next LT Pro" w:hAnsi="Avenir Next LT Pro"/>
                <w:color w:val="203242"/>
                <w:lang w:val="fr-FR"/>
              </w:rPr>
              <w:t>travaux</w:t>
            </w:r>
            <w:r>
              <w:rPr>
                <w:rFonts w:ascii="Avenir Next LT Pro" w:hAnsi="Avenir Next LT Pro"/>
                <w:color w:val="203242"/>
                <w:spacing w:val="1"/>
                <w:lang w:val="fr-FR"/>
              </w:rPr>
              <w:t xml:space="preserve"> </w:t>
            </w:r>
            <w:r>
              <w:rPr>
                <w:rFonts w:ascii="Avenir Next LT Pro" w:hAnsi="Avenir Next LT Pro"/>
                <w:color w:val="203242"/>
                <w:lang w:val="fr-FR"/>
              </w:rPr>
              <w:t>sur</w:t>
            </w:r>
            <w:r>
              <w:rPr>
                <w:rFonts w:ascii="Avenir Next LT Pro" w:hAnsi="Avenir Next LT Pro"/>
                <w:color w:val="203242"/>
                <w:spacing w:val="1"/>
                <w:lang w:val="fr-FR"/>
              </w:rPr>
              <w:t xml:space="preserve"> </w:t>
            </w:r>
            <w:r>
              <w:rPr>
                <w:rFonts w:ascii="Avenir Next LT Pro" w:hAnsi="Avenir Next LT Pro"/>
                <w:color w:val="203242"/>
                <w:lang w:val="fr-FR"/>
              </w:rPr>
              <w:t>systèmes</w:t>
            </w:r>
            <w:r>
              <w:rPr>
                <w:rFonts w:ascii="Avenir Next LT Pro" w:hAnsi="Avenir Next LT Pro"/>
                <w:color w:val="203242"/>
                <w:spacing w:val="-6"/>
                <w:lang w:val="fr-FR"/>
              </w:rPr>
              <w:t xml:space="preserve"> </w:t>
            </w:r>
            <w:r>
              <w:rPr>
                <w:rFonts w:ascii="Avenir Next LT Pro" w:hAnsi="Avenir Next LT Pro"/>
                <w:color w:val="203242"/>
                <w:lang w:val="fr-FR"/>
              </w:rPr>
              <w:t>d’information</w:t>
            </w:r>
            <w:r>
              <w:rPr>
                <w:rFonts w:ascii="Avenir Next LT Pro" w:hAnsi="Avenir Next LT Pro"/>
                <w:color w:val="203242"/>
                <w:spacing w:val="-4"/>
                <w:lang w:val="fr-FR"/>
              </w:rPr>
              <w:t xml:space="preserve"> </w:t>
            </w:r>
            <w:r>
              <w:rPr>
                <w:rFonts w:ascii="Avenir Next LT Pro" w:hAnsi="Avenir Next LT Pro"/>
                <w:color w:val="203242"/>
                <w:lang w:val="fr-FR"/>
              </w:rPr>
              <w:t>;</w:t>
            </w:r>
          </w:p>
        </w:tc>
      </w:tr>
      <w:tr w:rsidR="0076561A" w14:paraId="4C2DEE8D" w14:textId="77777777">
        <w:trPr>
          <w:trHeight w:val="268"/>
        </w:trPr>
        <w:tc>
          <w:tcPr>
            <w:tcW w:w="1755" w:type="dxa"/>
          </w:tcPr>
          <w:p w14:paraId="5C4102C9" w14:textId="77777777" w:rsidR="0076561A" w:rsidRDefault="004533E8">
            <w:pPr>
              <w:pStyle w:val="TableParagraph"/>
              <w:ind w:left="113"/>
              <w:rPr>
                <w:rFonts w:ascii="Avenir Next LT Pro" w:hAnsi="Avenir Next LT Pro"/>
                <w:color w:val="203242"/>
                <w:lang w:val="fr-FR"/>
              </w:rPr>
            </w:pPr>
            <w:r>
              <w:rPr>
                <w:rFonts w:ascii="Avenir Next LT Pro" w:hAnsi="Avenir Next LT Pro"/>
                <w:color w:val="203242"/>
                <w:lang w:val="fr-FR"/>
              </w:rPr>
              <w:t>…</w:t>
            </w:r>
          </w:p>
        </w:tc>
        <w:tc>
          <w:tcPr>
            <w:tcW w:w="3174" w:type="dxa"/>
          </w:tcPr>
          <w:p w14:paraId="4514BE8C" w14:textId="77777777" w:rsidR="0076561A" w:rsidRDefault="004533E8">
            <w:pPr>
              <w:pStyle w:val="TableParagraph"/>
              <w:ind w:left="110"/>
              <w:rPr>
                <w:rFonts w:ascii="Avenir Next LT Pro" w:hAnsi="Avenir Next LT Pro"/>
                <w:color w:val="203242"/>
                <w:lang w:val="fr-FR"/>
              </w:rPr>
            </w:pPr>
            <w:r>
              <w:rPr>
                <w:rFonts w:ascii="Avenir Next LT Pro" w:hAnsi="Avenir Next LT Pro"/>
                <w:color w:val="203242"/>
                <w:lang w:val="fr-FR"/>
              </w:rPr>
              <w:t>…</w:t>
            </w:r>
          </w:p>
        </w:tc>
        <w:tc>
          <w:tcPr>
            <w:tcW w:w="4364" w:type="dxa"/>
          </w:tcPr>
          <w:p w14:paraId="47DEDF6B" w14:textId="77777777" w:rsidR="0076561A" w:rsidRDefault="004533E8">
            <w:pPr>
              <w:pStyle w:val="TableParagraph"/>
              <w:ind w:left="114"/>
              <w:rPr>
                <w:rFonts w:ascii="Avenir Next LT Pro" w:hAnsi="Avenir Next LT Pro"/>
                <w:i/>
                <w:color w:val="203242"/>
                <w:lang w:val="fr-FR"/>
              </w:rPr>
            </w:pPr>
            <w:r>
              <w:rPr>
                <w:rFonts w:ascii="Avenir Next LT Pro" w:hAnsi="Avenir Next LT Pro"/>
                <w:i/>
                <w:color w:val="2E74B5" w:themeColor="accent5" w:themeShade="BF"/>
                <w:lang w:val="fr-FR"/>
              </w:rPr>
              <w:t>(A</w:t>
            </w:r>
            <w:r>
              <w:rPr>
                <w:rFonts w:ascii="Avenir Next LT Pro" w:hAnsi="Avenir Next LT Pro"/>
                <w:i/>
                <w:color w:val="2E74B5" w:themeColor="accent5" w:themeShade="BF"/>
                <w:spacing w:val="2"/>
                <w:lang w:val="fr-FR"/>
              </w:rPr>
              <w:t xml:space="preserve"> </w:t>
            </w:r>
            <w:r>
              <w:rPr>
                <w:rFonts w:ascii="Avenir Next LT Pro" w:hAnsi="Avenir Next LT Pro"/>
                <w:i/>
                <w:color w:val="2E74B5" w:themeColor="accent5" w:themeShade="BF"/>
                <w:lang w:val="fr-FR"/>
              </w:rPr>
              <w:t>adapter</w:t>
            </w:r>
            <w:r>
              <w:rPr>
                <w:rFonts w:ascii="Avenir Next LT Pro" w:hAnsi="Avenir Next LT Pro"/>
                <w:i/>
                <w:color w:val="2E74B5" w:themeColor="accent5" w:themeShade="BF"/>
                <w:spacing w:val="1"/>
                <w:lang w:val="fr-FR"/>
              </w:rPr>
              <w:t xml:space="preserve"> </w:t>
            </w:r>
            <w:r>
              <w:rPr>
                <w:rFonts w:ascii="Avenir Next LT Pro" w:hAnsi="Avenir Next LT Pro"/>
                <w:i/>
                <w:color w:val="2E74B5" w:themeColor="accent5" w:themeShade="BF"/>
                <w:lang w:val="fr-FR"/>
              </w:rPr>
              <w:t>en</w:t>
            </w:r>
            <w:r>
              <w:rPr>
                <w:rFonts w:ascii="Avenir Next LT Pro" w:hAnsi="Avenir Next LT Pro"/>
                <w:i/>
                <w:color w:val="2E74B5" w:themeColor="accent5" w:themeShade="BF"/>
                <w:spacing w:val="2"/>
                <w:lang w:val="fr-FR"/>
              </w:rPr>
              <w:t xml:space="preserve"> </w:t>
            </w:r>
            <w:r>
              <w:rPr>
                <w:rFonts w:ascii="Avenir Next LT Pro" w:hAnsi="Avenir Next LT Pro"/>
                <w:i/>
                <w:color w:val="2E74B5" w:themeColor="accent5" w:themeShade="BF"/>
                <w:lang w:val="fr-FR"/>
              </w:rPr>
              <w:t>fonction</w:t>
            </w:r>
            <w:r>
              <w:rPr>
                <w:rFonts w:ascii="Avenir Next LT Pro" w:hAnsi="Avenir Next LT Pro"/>
                <w:i/>
                <w:color w:val="2E74B5" w:themeColor="accent5" w:themeShade="BF"/>
                <w:spacing w:val="1"/>
                <w:lang w:val="fr-FR"/>
              </w:rPr>
              <w:t xml:space="preserve"> </w:t>
            </w:r>
            <w:r>
              <w:rPr>
                <w:rFonts w:ascii="Avenir Next LT Pro" w:hAnsi="Avenir Next LT Pro"/>
                <w:i/>
                <w:color w:val="2E74B5" w:themeColor="accent5" w:themeShade="BF"/>
                <w:lang w:val="fr-FR"/>
              </w:rPr>
              <w:t>de la</w:t>
            </w:r>
            <w:r>
              <w:rPr>
                <w:rFonts w:ascii="Avenir Next LT Pro" w:hAnsi="Avenir Next LT Pro"/>
                <w:i/>
                <w:color w:val="2E74B5" w:themeColor="accent5" w:themeShade="BF"/>
                <w:spacing w:val="5"/>
                <w:lang w:val="fr-FR"/>
              </w:rPr>
              <w:t xml:space="preserve"> </w:t>
            </w:r>
            <w:r>
              <w:rPr>
                <w:rFonts w:ascii="Avenir Next LT Pro" w:hAnsi="Avenir Next LT Pro"/>
                <w:i/>
                <w:color w:val="2E74B5" w:themeColor="accent5" w:themeShade="BF"/>
                <w:lang w:val="fr-FR"/>
              </w:rPr>
              <w:t>collectivité)</w:t>
            </w:r>
          </w:p>
        </w:tc>
      </w:tr>
    </w:tbl>
    <w:p w14:paraId="19257988" w14:textId="77777777" w:rsidR="0076561A" w:rsidRDefault="004533E8">
      <w:pPr>
        <w:widowControl w:val="0"/>
        <w:spacing w:before="218" w:after="0" w:line="240" w:lineRule="auto"/>
        <w:ind w:right="-553"/>
        <w:jc w:val="both"/>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II- Les</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locaux</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mis</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à</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disposition</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pour</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l'exercice</w:t>
      </w:r>
      <w:r>
        <w:rPr>
          <w:rFonts w:ascii="Avenir Next LT Pro" w:eastAsia="Times New Roman" w:hAnsi="Avenir Next LT Pro" w:cs="Times New Roman"/>
          <w:b/>
          <w:bCs/>
          <w:color w:val="203242"/>
          <w:spacing w:val="-10"/>
        </w:rPr>
        <w:t xml:space="preserve"> </w:t>
      </w:r>
      <w:r>
        <w:rPr>
          <w:rFonts w:ascii="Avenir Next LT Pro" w:eastAsia="Times New Roman" w:hAnsi="Avenir Next LT Pro" w:cs="Times New Roman"/>
          <w:b/>
          <w:bCs/>
          <w:color w:val="203242"/>
        </w:rPr>
        <w:t>du</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télétravail</w:t>
      </w:r>
    </w:p>
    <w:p w14:paraId="4DB415DF" w14:textId="77777777" w:rsidR="0076561A" w:rsidRDefault="0076561A">
      <w:pPr>
        <w:widowControl w:val="0"/>
        <w:spacing w:before="5" w:after="0" w:line="235" w:lineRule="auto"/>
        <w:ind w:left="-284" w:right="-553"/>
        <w:jc w:val="both"/>
        <w:rPr>
          <w:rFonts w:ascii="Avenir Next LT Pro" w:eastAsia="Times New Roman" w:hAnsi="Avenir Next LT Pro" w:cs="Times New Roman"/>
          <w:iCs/>
          <w:color w:val="2E74B5" w:themeColor="accent5" w:themeShade="BF"/>
        </w:rPr>
      </w:pPr>
    </w:p>
    <w:p w14:paraId="10B7E016" w14:textId="77777777" w:rsidR="0076561A" w:rsidRDefault="004533E8">
      <w:pPr>
        <w:widowControl w:val="0"/>
        <w:spacing w:after="0" w:line="275" w:lineRule="exact"/>
        <w:jc w:val="both"/>
        <w:rPr>
          <w:rFonts w:ascii="Avenir Next LT Pro" w:eastAsia="Times New Roman" w:hAnsi="Avenir Next LT Pro" w:cs="Times New Roman"/>
          <w:i/>
          <w:iCs/>
          <w:color w:val="2E74B5" w:themeColor="accent5" w:themeShade="BF"/>
          <w:sz w:val="20"/>
          <w:szCs w:val="20"/>
        </w:rPr>
      </w:pPr>
      <w:r>
        <w:rPr>
          <w:rFonts w:ascii="Avenir Next LT Pro" w:eastAsia="Times New Roman" w:hAnsi="Avenir Next LT Pro" w:cs="Times New Roman"/>
          <w:i/>
          <w:iCs/>
          <w:color w:val="2E74B5" w:themeColor="accent5" w:themeShade="BF"/>
          <w:sz w:val="20"/>
          <w:szCs w:val="20"/>
        </w:rPr>
        <w:t>Il convient de préciser la liste et la localisation des locaux professionnels éventuellement mis à disposition par l'administration pour l'exercice des fonctions en télétravail, le nombre de postes de travail qui y sont disponibles et leurs équipements.</w:t>
      </w:r>
    </w:p>
    <w:p w14:paraId="791C57D2" w14:textId="77777777" w:rsidR="0076561A" w:rsidRDefault="004533E8">
      <w:pPr>
        <w:widowControl w:val="0"/>
        <w:spacing w:after="0" w:line="275" w:lineRule="exact"/>
        <w:jc w:val="both"/>
        <w:rPr>
          <w:rFonts w:ascii="Avenir Next LT Pro" w:eastAsia="Times New Roman" w:hAnsi="Avenir Next LT Pro" w:cs="Times New Roman"/>
          <w:i/>
          <w:iCs/>
          <w:color w:val="2E74B5" w:themeColor="accent5" w:themeShade="BF"/>
          <w:sz w:val="20"/>
          <w:szCs w:val="20"/>
        </w:rPr>
      </w:pPr>
      <w:r>
        <w:rPr>
          <w:rFonts w:ascii="Avenir Next LT Pro" w:eastAsia="Times New Roman" w:hAnsi="Avenir Next LT Pro" w:cs="Times New Roman"/>
          <w:i/>
          <w:iCs/>
          <w:color w:val="2E74B5" w:themeColor="accent5" w:themeShade="BF"/>
          <w:sz w:val="20"/>
          <w:szCs w:val="20"/>
        </w:rPr>
        <w:t>Toutefois, l'organe délibérant peut décider que le télétravail ait lieu exclusivement au domicile des agents.</w:t>
      </w:r>
    </w:p>
    <w:p w14:paraId="4F621D75" w14:textId="77777777" w:rsidR="0076561A" w:rsidRDefault="0076561A">
      <w:pPr>
        <w:widowControl w:val="0"/>
        <w:spacing w:before="8" w:after="0" w:line="240" w:lineRule="auto"/>
        <w:jc w:val="both"/>
        <w:rPr>
          <w:rFonts w:ascii="Avenir Next LT Pro" w:eastAsia="Times New Roman" w:hAnsi="Avenir Next LT Pro" w:cs="Times New Roman"/>
          <w:i/>
        </w:rPr>
      </w:pPr>
    </w:p>
    <w:p w14:paraId="0210E940" w14:textId="77777777" w:rsidR="0076561A" w:rsidRDefault="004533E8">
      <w:pPr>
        <w:widowControl w:val="0"/>
        <w:spacing w:after="0" w:line="286" w:lineRule="exact"/>
        <w:jc w:val="both"/>
        <w:outlineLvl w:val="3"/>
        <w:rPr>
          <w:rFonts w:ascii="Avenir Next LT Pro" w:eastAsia="Times New Roman" w:hAnsi="Avenir Next LT Pro" w:cs="Times New Roman"/>
          <w:b/>
          <w:bCs/>
          <w:i/>
          <w:iCs/>
          <w:color w:val="2E74B5" w:themeColor="accent5" w:themeShade="BF"/>
        </w:rPr>
      </w:pPr>
      <w:r>
        <w:rPr>
          <w:rFonts w:ascii="Avenir Next LT Pro" w:eastAsia="Times New Roman" w:hAnsi="Avenir Next LT Pro" w:cs="Times New Roman"/>
          <w:b/>
          <w:bCs/>
          <w:i/>
          <w:iCs/>
          <w:color w:val="2E74B5" w:themeColor="accent5" w:themeShade="BF"/>
          <w:u w:val="single"/>
        </w:rPr>
        <w:t>Choix</w:t>
      </w:r>
      <w:r>
        <w:rPr>
          <w:rFonts w:ascii="Avenir Next LT Pro" w:eastAsia="Times New Roman" w:hAnsi="Avenir Next LT Pro" w:cs="Times New Roman"/>
          <w:b/>
          <w:bCs/>
          <w:i/>
          <w:iCs/>
          <w:color w:val="2E74B5" w:themeColor="accent5" w:themeShade="BF"/>
          <w:spacing w:val="7"/>
          <w:u w:val="single"/>
        </w:rPr>
        <w:t xml:space="preserve"> </w:t>
      </w:r>
      <w:r>
        <w:rPr>
          <w:rFonts w:ascii="Avenir Next LT Pro" w:eastAsia="Times New Roman" w:hAnsi="Avenir Next LT Pro" w:cs="Times New Roman"/>
          <w:b/>
          <w:bCs/>
          <w:i/>
          <w:iCs/>
          <w:color w:val="2E74B5" w:themeColor="accent5" w:themeShade="BF"/>
          <w:u w:val="single"/>
        </w:rPr>
        <w:t>1</w:t>
      </w:r>
      <w:r>
        <w:rPr>
          <w:rFonts w:ascii="Avenir Next LT Pro" w:eastAsia="Times New Roman" w:hAnsi="Avenir Next LT Pro" w:cs="Times New Roman"/>
          <w:b/>
          <w:bCs/>
          <w:i/>
          <w:iCs/>
          <w:color w:val="2E74B5" w:themeColor="accent5" w:themeShade="BF"/>
          <w:spacing w:val="3"/>
        </w:rPr>
        <w:t xml:space="preserve"> </w:t>
      </w:r>
      <w:r>
        <w:rPr>
          <w:rFonts w:ascii="Avenir Next LT Pro" w:eastAsia="Times New Roman" w:hAnsi="Avenir Next LT Pro" w:cs="Times New Roman"/>
          <w:b/>
          <w:bCs/>
          <w:i/>
          <w:iCs/>
          <w:color w:val="2E74B5" w:themeColor="accent5" w:themeShade="BF"/>
        </w:rPr>
        <w:t>:</w:t>
      </w:r>
    </w:p>
    <w:p w14:paraId="5DD0E443" w14:textId="77777777" w:rsidR="0076561A" w:rsidRDefault="0076561A">
      <w:pPr>
        <w:widowControl w:val="0"/>
        <w:spacing w:after="0" w:line="286" w:lineRule="exact"/>
        <w:jc w:val="both"/>
        <w:outlineLvl w:val="3"/>
        <w:rPr>
          <w:rFonts w:ascii="Avenir Next LT Pro" w:eastAsia="Times New Roman" w:hAnsi="Avenir Next LT Pro" w:cs="Times New Roman"/>
          <w:b/>
          <w:bCs/>
          <w:i/>
          <w:iCs/>
          <w:color w:val="AFB376"/>
        </w:rPr>
      </w:pPr>
    </w:p>
    <w:p w14:paraId="31D1B808"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télétravail sera exclusivement exercé au domicile de l’agent.</w:t>
      </w:r>
    </w:p>
    <w:p w14:paraId="558DE5A5"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3FAFC382"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lastRenderedPageBreak/>
        <w:t>Le domicile s’entend comme un lieu de résidence habituelle, sous la responsabilité pleine et entière du télétravailleur. Le lieu du domicile est obligatoirement confirmé à la Direction des ressources humaines par l’agent au moment de son entrée en télétravail. Le candidat doit alors disposer d’un lieu identifié à son domicile lui permettant de travailler dans des conditions satisfaisantes, d’une connexion internet haut débit personnelle et d’une couverture au service de téléphonie mobile (GSM) au domicile.</w:t>
      </w:r>
    </w:p>
    <w:p w14:paraId="54EC2087"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01A8ADC5"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L’acte individuel précise le ou les lieux où l’agent exerce ses fonctions en télétravail.</w:t>
      </w:r>
    </w:p>
    <w:p w14:paraId="3F1F000F" w14:textId="77777777" w:rsidR="0076561A" w:rsidRDefault="0076561A">
      <w:pPr>
        <w:widowControl w:val="0"/>
        <w:spacing w:before="2" w:after="0" w:line="240" w:lineRule="auto"/>
        <w:ind w:left="-284"/>
        <w:jc w:val="both"/>
        <w:rPr>
          <w:rFonts w:ascii="Avenir Next LT Pro" w:eastAsia="Times New Roman" w:hAnsi="Avenir Next LT Pro" w:cs="Times New Roman"/>
        </w:rPr>
      </w:pPr>
    </w:p>
    <w:p w14:paraId="235220B6" w14:textId="77777777" w:rsidR="0076561A" w:rsidRDefault="004533E8">
      <w:pPr>
        <w:widowControl w:val="0"/>
        <w:spacing w:after="0" w:line="240" w:lineRule="auto"/>
        <w:jc w:val="both"/>
        <w:outlineLvl w:val="3"/>
        <w:rPr>
          <w:rFonts w:ascii="Avenir Next LT Pro" w:eastAsia="Times New Roman" w:hAnsi="Avenir Next LT Pro" w:cs="Times New Roman"/>
          <w:b/>
          <w:bCs/>
          <w:i/>
          <w:iCs/>
          <w:color w:val="2E74B5" w:themeColor="accent5" w:themeShade="BF"/>
        </w:rPr>
      </w:pPr>
      <w:r>
        <w:rPr>
          <w:rFonts w:ascii="Avenir Next LT Pro" w:eastAsia="Times New Roman" w:hAnsi="Avenir Next LT Pro" w:cs="Times New Roman"/>
          <w:b/>
          <w:bCs/>
          <w:i/>
          <w:iCs/>
          <w:color w:val="2E74B5" w:themeColor="accent5" w:themeShade="BF"/>
          <w:u w:val="single"/>
        </w:rPr>
        <w:t>Choix</w:t>
      </w:r>
      <w:r>
        <w:rPr>
          <w:rFonts w:ascii="Avenir Next LT Pro" w:eastAsia="Times New Roman" w:hAnsi="Avenir Next LT Pro" w:cs="Times New Roman"/>
          <w:b/>
          <w:bCs/>
          <w:i/>
          <w:iCs/>
          <w:color w:val="2E74B5" w:themeColor="accent5" w:themeShade="BF"/>
          <w:spacing w:val="-3"/>
          <w:u w:val="single"/>
        </w:rPr>
        <w:t xml:space="preserve"> </w:t>
      </w:r>
      <w:r>
        <w:rPr>
          <w:rFonts w:ascii="Avenir Next LT Pro" w:eastAsia="Times New Roman" w:hAnsi="Avenir Next LT Pro" w:cs="Times New Roman"/>
          <w:b/>
          <w:bCs/>
          <w:i/>
          <w:iCs/>
          <w:color w:val="2E74B5" w:themeColor="accent5" w:themeShade="BF"/>
          <w:u w:val="single"/>
        </w:rPr>
        <w:t>2</w:t>
      </w:r>
      <w:r>
        <w:rPr>
          <w:rFonts w:ascii="Avenir Next LT Pro" w:eastAsia="Times New Roman" w:hAnsi="Avenir Next LT Pro" w:cs="Times New Roman"/>
          <w:b/>
          <w:bCs/>
          <w:i/>
          <w:iCs/>
          <w:color w:val="2E74B5" w:themeColor="accent5" w:themeShade="BF"/>
          <w:spacing w:val="-5"/>
        </w:rPr>
        <w:t xml:space="preserve"> </w:t>
      </w:r>
      <w:r>
        <w:rPr>
          <w:rFonts w:ascii="Avenir Next LT Pro" w:eastAsia="Times New Roman" w:hAnsi="Avenir Next LT Pro" w:cs="Times New Roman"/>
          <w:b/>
          <w:bCs/>
          <w:i/>
          <w:iCs/>
          <w:color w:val="2E74B5" w:themeColor="accent5" w:themeShade="BF"/>
        </w:rPr>
        <w:t>:</w:t>
      </w:r>
    </w:p>
    <w:p w14:paraId="20BD9C38" w14:textId="77777777" w:rsidR="0076561A" w:rsidRDefault="0076561A">
      <w:pPr>
        <w:widowControl w:val="0"/>
        <w:spacing w:before="11" w:after="0" w:line="240" w:lineRule="auto"/>
        <w:jc w:val="both"/>
        <w:rPr>
          <w:rFonts w:ascii="Avenir Next LT Pro" w:eastAsia="Times New Roman" w:hAnsi="Avenir Next LT Pro" w:cs="Times New Roman"/>
          <w:b/>
          <w:i/>
        </w:rPr>
      </w:pPr>
    </w:p>
    <w:p w14:paraId="251EC95E" w14:textId="77777777" w:rsidR="0076561A" w:rsidRDefault="004533E8">
      <w:pPr>
        <w:widowControl w:val="0"/>
        <w:tabs>
          <w:tab w:val="left" w:leader="dot" w:pos="4958"/>
        </w:tabs>
        <w:spacing w:after="0" w:line="240" w:lineRule="auto"/>
        <w:jc w:val="both"/>
        <w:rPr>
          <w:rFonts w:ascii="Avenir Next LT Pro" w:eastAsia="Times New Roman" w:hAnsi="Avenir Next LT Pro" w:cs="Times New Roman"/>
          <w:i/>
          <w:iCs/>
          <w:color w:val="2E74B5" w:themeColor="accent5" w:themeShade="BF"/>
          <w:spacing w:val="10"/>
        </w:rPr>
      </w:pPr>
      <w:r>
        <w:rPr>
          <w:rFonts w:ascii="Avenir Next LT Pro" w:eastAsia="Times New Roman" w:hAnsi="Avenir Next LT Pro" w:cs="Times New Roman"/>
          <w:color w:val="203242"/>
        </w:rPr>
        <w:t xml:space="preserve">Le </w:t>
      </w:r>
      <w:r>
        <w:rPr>
          <w:rFonts w:ascii="Avenir Next LT Pro" w:eastAsia="Times New Roman" w:hAnsi="Avenir Next LT Pro" w:cs="Times New Roman"/>
          <w:i/>
          <w:iCs/>
          <w:color w:val="203242"/>
        </w:rPr>
        <w:t>télétravail est exercé au sein</w:t>
      </w:r>
      <w:r>
        <w:rPr>
          <w:rFonts w:ascii="Avenir Next LT Pro" w:eastAsia="Times New Roman" w:hAnsi="Avenir Next LT Pro" w:cs="Times New Roman"/>
          <w:i/>
          <w:iCs/>
          <w:color w:val="203242"/>
          <w:spacing w:val="10"/>
        </w:rPr>
        <w:t>………………………….</w:t>
      </w:r>
      <w:r>
        <w:rPr>
          <w:rFonts w:ascii="Avenir Next LT Pro" w:eastAsia="Times New Roman" w:hAnsi="Avenir Next LT Pro" w:cs="Times New Roman"/>
          <w:i/>
          <w:iCs/>
          <w:color w:val="2E74B5" w:themeColor="accent5" w:themeShade="BF"/>
          <w:spacing w:val="10"/>
        </w:rPr>
        <w:t xml:space="preserve">  (</w:t>
      </w:r>
      <w:proofErr w:type="gramStart"/>
      <w:r>
        <w:rPr>
          <w:rFonts w:ascii="Avenir Next LT Pro" w:eastAsia="Times New Roman" w:hAnsi="Avenir Next LT Pro" w:cs="Times New Roman"/>
          <w:i/>
          <w:iCs/>
          <w:color w:val="2E74B5" w:themeColor="accent5" w:themeShade="BF"/>
          <w:spacing w:val="10"/>
        </w:rPr>
        <w:t>indiquez</w:t>
      </w:r>
      <w:proofErr w:type="gramEnd"/>
      <w:r>
        <w:rPr>
          <w:rFonts w:ascii="Avenir Next LT Pro" w:eastAsia="Times New Roman" w:hAnsi="Avenir Next LT Pro" w:cs="Times New Roman"/>
          <w:i/>
          <w:iCs/>
          <w:color w:val="2E74B5" w:themeColor="accent5" w:themeShade="BF"/>
          <w:spacing w:val="10"/>
        </w:rPr>
        <w:t xml:space="preserve"> le lieu privé ou/le lieu à usage professionnel).</w:t>
      </w:r>
    </w:p>
    <w:p w14:paraId="291FD764" w14:textId="77777777" w:rsidR="0076561A" w:rsidRDefault="0076561A">
      <w:pPr>
        <w:widowControl w:val="0"/>
        <w:spacing w:after="0" w:line="240" w:lineRule="auto"/>
        <w:jc w:val="both"/>
        <w:outlineLvl w:val="3"/>
        <w:rPr>
          <w:rFonts w:ascii="Avenir Next LT Pro" w:eastAsia="Times New Roman" w:hAnsi="Avenir Next LT Pro" w:cs="Times New Roman"/>
          <w:b/>
          <w:bCs/>
          <w:i/>
          <w:iCs/>
          <w:color w:val="2E74B5" w:themeColor="accent5" w:themeShade="BF"/>
          <w:u w:val="single"/>
        </w:rPr>
      </w:pPr>
    </w:p>
    <w:p w14:paraId="4596F2AA" w14:textId="77777777" w:rsidR="0076561A" w:rsidRDefault="004533E8">
      <w:pPr>
        <w:widowControl w:val="0"/>
        <w:spacing w:after="0" w:line="240" w:lineRule="auto"/>
        <w:jc w:val="both"/>
        <w:outlineLvl w:val="3"/>
        <w:rPr>
          <w:rFonts w:ascii="Avenir Next LT Pro" w:eastAsia="Times New Roman" w:hAnsi="Avenir Next LT Pro" w:cs="Times New Roman"/>
          <w:b/>
          <w:bCs/>
          <w:i/>
          <w:iCs/>
          <w:color w:val="2E74B5" w:themeColor="accent5" w:themeShade="BF"/>
          <w:u w:val="single"/>
        </w:rPr>
      </w:pPr>
      <w:r>
        <w:rPr>
          <w:rFonts w:ascii="Avenir Next LT Pro" w:eastAsia="Times New Roman" w:hAnsi="Avenir Next LT Pro" w:cs="Times New Roman"/>
          <w:b/>
          <w:bCs/>
          <w:i/>
          <w:iCs/>
          <w:color w:val="2E74B5" w:themeColor="accent5" w:themeShade="BF"/>
          <w:u w:val="single"/>
        </w:rPr>
        <w:t>Choix 3 :</w:t>
      </w:r>
    </w:p>
    <w:p w14:paraId="4AE84DB5" w14:textId="77777777" w:rsidR="0076561A" w:rsidRDefault="0076561A">
      <w:pPr>
        <w:widowControl w:val="0"/>
        <w:spacing w:after="0" w:line="274" w:lineRule="exact"/>
        <w:ind w:right="-553"/>
        <w:jc w:val="both"/>
        <w:rPr>
          <w:rFonts w:ascii="Avenir Next LT Pro" w:eastAsia="Times New Roman" w:hAnsi="Avenir Next LT Pro" w:cs="Times New Roman"/>
        </w:rPr>
      </w:pPr>
    </w:p>
    <w:p w14:paraId="4CF9EC73" w14:textId="77777777" w:rsidR="0076561A" w:rsidRDefault="004533E8">
      <w:pPr>
        <w:widowControl w:val="0"/>
        <w:spacing w:after="0" w:line="274" w:lineRule="exact"/>
        <w:ind w:right="-553"/>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télétravail pourra être exercé :</w:t>
      </w:r>
    </w:p>
    <w:p w14:paraId="2AF0CD7F" w14:textId="77777777" w:rsidR="0076561A" w:rsidRDefault="004533E8">
      <w:pPr>
        <w:widowControl w:val="0"/>
        <w:numPr>
          <w:ilvl w:val="0"/>
          <w:numId w:val="4"/>
        </w:numPr>
        <w:tabs>
          <w:tab w:val="left" w:pos="1455"/>
        </w:tabs>
        <w:spacing w:before="12" w:after="0" w:line="235" w:lineRule="auto"/>
        <w:ind w:left="567" w:right="-553"/>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Au domicile de l’agent :</w:t>
      </w:r>
      <w:r>
        <w:rPr>
          <w:rFonts w:ascii="Avenir Next LT Pro" w:eastAsia="Times New Roman" w:hAnsi="Avenir Next LT Pro" w:cs="Times New Roman"/>
          <w:color w:val="203242"/>
        </w:rPr>
        <w:t xml:space="preserve"> Le domicile s’entend comme un lieu de résidence habituelle, sous la responsabilité pleine et entière du télétravailleur. Le lieu du domicile est obligatoirement confirmé à la Direction des ressources humaines par l’agent au moment de son entrée en télétravail. Le candidat doit alors disposer d’un lieu identifié à son domicile lui permettant de travailler dans des conditions satisfaisantes, d’une connexion internet haut débit personnelle et d’une couverture au service de téléphonie mobile (GSM) au domicile.</w:t>
      </w:r>
    </w:p>
    <w:p w14:paraId="7308532E" w14:textId="77777777" w:rsidR="0076561A" w:rsidRDefault="004533E8">
      <w:pPr>
        <w:widowControl w:val="0"/>
        <w:numPr>
          <w:ilvl w:val="0"/>
          <w:numId w:val="4"/>
        </w:numPr>
        <w:tabs>
          <w:tab w:val="left" w:pos="1455"/>
          <w:tab w:val="left" w:leader="dot" w:pos="4860"/>
        </w:tabs>
        <w:spacing w:after="0" w:line="240" w:lineRule="auto"/>
        <w:ind w:left="567" w:right="-553" w:hanging="364"/>
        <w:jc w:val="both"/>
        <w:rPr>
          <w:rFonts w:ascii="Avenir Next LT Pro" w:eastAsia="Times New Roman" w:hAnsi="Avenir Next LT Pro" w:cs="Times New Roman"/>
          <w:i/>
          <w:color w:val="2E74B5" w:themeColor="accent5" w:themeShade="BF"/>
          <w:spacing w:val="10"/>
        </w:rPr>
      </w:pPr>
      <w:r>
        <w:rPr>
          <w:rFonts w:ascii="Avenir Next LT Pro" w:eastAsia="Times New Roman" w:hAnsi="Avenir Next LT Pro" w:cs="Times New Roman"/>
          <w:color w:val="203242"/>
        </w:rPr>
        <w:t>Au sein………………………….</w:t>
      </w:r>
      <w:r>
        <w:rPr>
          <w:rFonts w:ascii="Avenir Next LT Pro" w:eastAsia="Times New Roman" w:hAnsi="Avenir Next LT Pro" w:cs="Times New Roman"/>
          <w:i/>
          <w:color w:val="2E74B5" w:themeColor="accent5" w:themeShade="BF"/>
          <w:spacing w:val="10"/>
        </w:rPr>
        <w:t xml:space="preserve"> (</w:t>
      </w:r>
      <w:proofErr w:type="gramStart"/>
      <w:r>
        <w:rPr>
          <w:rFonts w:ascii="Avenir Next LT Pro" w:eastAsia="Times New Roman" w:hAnsi="Avenir Next LT Pro" w:cs="Times New Roman"/>
          <w:i/>
          <w:color w:val="2E74B5" w:themeColor="accent5" w:themeShade="BF"/>
          <w:spacing w:val="10"/>
        </w:rPr>
        <w:t>indiquez</w:t>
      </w:r>
      <w:proofErr w:type="gramEnd"/>
      <w:r>
        <w:rPr>
          <w:rFonts w:ascii="Avenir Next LT Pro" w:eastAsia="Times New Roman" w:hAnsi="Avenir Next LT Pro" w:cs="Times New Roman"/>
          <w:i/>
          <w:color w:val="2E74B5" w:themeColor="accent5" w:themeShade="BF"/>
          <w:spacing w:val="10"/>
        </w:rPr>
        <w:t xml:space="preserve"> le lieu privé ou le lieu à usage professionnel)</w:t>
      </w:r>
    </w:p>
    <w:p w14:paraId="216C07F2" w14:textId="77777777" w:rsidR="0076561A" w:rsidRDefault="0076561A">
      <w:pPr>
        <w:widowControl w:val="0"/>
        <w:spacing w:before="4" w:after="0" w:line="240" w:lineRule="auto"/>
        <w:ind w:left="-284" w:right="-553"/>
        <w:jc w:val="both"/>
        <w:rPr>
          <w:rFonts w:ascii="Avenir Next LT Pro" w:eastAsia="Times New Roman" w:hAnsi="Avenir Next LT Pro" w:cs="Times New Roman"/>
        </w:rPr>
      </w:pPr>
    </w:p>
    <w:p w14:paraId="487988AF" w14:textId="77777777" w:rsidR="0076561A" w:rsidRDefault="004533E8">
      <w:pPr>
        <w:widowControl w:val="0"/>
        <w:spacing w:after="0" w:line="275" w:lineRule="exact"/>
        <w:ind w:right="-553"/>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L’acte individuel précise le ou les lieux où l’agent exerce ses fonctions en télétravail. Lorsque le télétravail est organisé au domicile de l'agent ou dans un autre lieu privé, une attestation de conformité des installations aux spécifications techniques est jointe à la demande.</w:t>
      </w:r>
    </w:p>
    <w:p w14:paraId="797D7D22" w14:textId="77777777" w:rsidR="0076561A" w:rsidRDefault="0076561A">
      <w:pPr>
        <w:widowControl w:val="0"/>
        <w:spacing w:after="0" w:line="275" w:lineRule="exact"/>
        <w:ind w:left="-284" w:right="-553"/>
        <w:jc w:val="both"/>
        <w:rPr>
          <w:rFonts w:ascii="Avenir Next LT Pro" w:eastAsia="Times New Roman" w:hAnsi="Avenir Next LT Pro" w:cs="Times New Roman"/>
          <w:color w:val="203242"/>
        </w:rPr>
      </w:pPr>
    </w:p>
    <w:p w14:paraId="5E368034" w14:textId="77777777" w:rsidR="0076561A" w:rsidRDefault="004533E8">
      <w:pPr>
        <w:widowControl w:val="0"/>
        <w:spacing w:after="0" w:line="275" w:lineRule="exact"/>
        <w:jc w:val="both"/>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 xml:space="preserve">III– Les règles à respecter en matière de sécurité des systèmes d'information et de protection </w:t>
      </w:r>
      <w:r>
        <w:rPr>
          <w:rFonts w:ascii="Avenir Next LT Pro" w:eastAsia="Times New Roman" w:hAnsi="Avenir Next LT Pro" w:cs="Times New Roman"/>
          <w:b/>
          <w:bCs/>
          <w:color w:val="203242"/>
          <w:spacing w:val="10"/>
        </w:rPr>
        <w:t>des données</w:t>
      </w:r>
    </w:p>
    <w:p w14:paraId="6BE138A9" w14:textId="77777777" w:rsidR="0076561A" w:rsidRDefault="0076561A">
      <w:pPr>
        <w:widowControl w:val="0"/>
        <w:spacing w:after="0" w:line="240" w:lineRule="auto"/>
        <w:jc w:val="both"/>
        <w:rPr>
          <w:rFonts w:ascii="Avenir Next LT Pro" w:eastAsia="Times New Roman" w:hAnsi="Avenir Next LT Pro" w:cs="Times New Roman"/>
          <w:b/>
          <w:color w:val="203242"/>
        </w:rPr>
      </w:pPr>
    </w:p>
    <w:p w14:paraId="3A478935" w14:textId="77777777" w:rsidR="0076561A" w:rsidRDefault="004533E8">
      <w:pPr>
        <w:widowControl w:val="0"/>
        <w:spacing w:after="0" w:line="240"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 mise en œuvre du télétravail nécessite le respect de règles de sécurité en matière informatique.</w:t>
      </w:r>
    </w:p>
    <w:p w14:paraId="6567799D" w14:textId="77777777" w:rsidR="0076561A" w:rsidRDefault="0076561A">
      <w:pPr>
        <w:widowControl w:val="0"/>
        <w:spacing w:before="6" w:after="0" w:line="240" w:lineRule="auto"/>
        <w:jc w:val="both"/>
        <w:rPr>
          <w:rFonts w:ascii="Avenir Next LT Pro" w:eastAsia="Times New Roman" w:hAnsi="Avenir Next LT Pro" w:cs="Times New Roman"/>
          <w:color w:val="203242"/>
        </w:rPr>
      </w:pPr>
    </w:p>
    <w:p w14:paraId="4DB16130" w14:textId="77777777" w:rsidR="0076561A" w:rsidRDefault="004533E8">
      <w:pPr>
        <w:widowControl w:val="0"/>
        <w:spacing w:after="0" w:line="235"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Seul l'agent visé par l'acte individuel autorisant le télétravail peut utiliser le matériel mis à disposition par l'administration.</w:t>
      </w:r>
    </w:p>
    <w:p w14:paraId="28EA5085" w14:textId="77777777" w:rsidR="0076561A" w:rsidRDefault="0076561A">
      <w:pPr>
        <w:widowControl w:val="0"/>
        <w:spacing w:before="4" w:after="0" w:line="240" w:lineRule="auto"/>
        <w:jc w:val="both"/>
        <w:rPr>
          <w:rFonts w:ascii="Avenir Next LT Pro" w:eastAsia="Times New Roman" w:hAnsi="Avenir Next LT Pro" w:cs="Times New Roman"/>
          <w:color w:val="203242"/>
        </w:rPr>
      </w:pPr>
    </w:p>
    <w:p w14:paraId="401FCF3D" w14:textId="77777777" w:rsidR="0076561A" w:rsidRDefault="004533E8">
      <w:pPr>
        <w:widowControl w:val="0"/>
        <w:spacing w:after="0" w:line="235"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en télétravail ne</w:t>
      </w:r>
      <w:r>
        <w:rPr>
          <w:rFonts w:ascii="Avenir Next LT Pro" w:eastAsia="Times New Roman" w:hAnsi="Avenir Next LT Pro" w:cs="Times New Roman"/>
          <w:color w:val="203242"/>
        </w:rPr>
        <w:t xml:space="preserve"> rassemble ni ne diffuse de téléchargement illicite via internet à l’aide des outils informatiques fournis par l’employeur. Il s’engage à réserver l’usage des outils informatiques mis à disposition par l’administration à un usage strictement professionnel.</w:t>
      </w:r>
    </w:p>
    <w:p w14:paraId="1F5E3798" w14:textId="77777777" w:rsidR="0076561A" w:rsidRDefault="0076561A">
      <w:pPr>
        <w:widowControl w:val="0"/>
        <w:spacing w:before="6" w:after="0" w:line="240" w:lineRule="auto"/>
        <w:jc w:val="both"/>
        <w:rPr>
          <w:rFonts w:ascii="Avenir Next LT Pro" w:eastAsia="Times New Roman" w:hAnsi="Avenir Next LT Pro" w:cs="Times New Roman"/>
          <w:color w:val="203242"/>
        </w:rPr>
      </w:pPr>
    </w:p>
    <w:p w14:paraId="7C87934A" w14:textId="77777777" w:rsidR="0076561A" w:rsidRDefault="004533E8">
      <w:pPr>
        <w:widowControl w:val="0"/>
        <w:spacing w:after="0" w:line="232"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Les données à caractère personnel ne peuvent être recueillies et traitées que pour un usage déterminé et légitime, correspondant aux missions de la collectivité/l’établissement.</w:t>
      </w:r>
    </w:p>
    <w:p w14:paraId="782A6C40" w14:textId="77777777" w:rsidR="0076561A" w:rsidRDefault="0076561A">
      <w:pPr>
        <w:widowControl w:val="0"/>
        <w:spacing w:before="7" w:after="0" w:line="240" w:lineRule="auto"/>
        <w:jc w:val="both"/>
        <w:rPr>
          <w:rFonts w:ascii="Avenir Next LT Pro" w:eastAsia="Times New Roman" w:hAnsi="Avenir Next LT Pro" w:cs="Times New Roman"/>
          <w:color w:val="203242"/>
        </w:rPr>
      </w:pPr>
    </w:p>
    <w:p w14:paraId="0E87C286"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Par ailleurs, la sécurité des systèmes d'information vise les objectifs suivants :</w:t>
      </w:r>
    </w:p>
    <w:p w14:paraId="093E381E" w14:textId="77777777" w:rsidR="0076561A" w:rsidRDefault="004533E8">
      <w:pPr>
        <w:widowControl w:val="0"/>
        <w:spacing w:after="0" w:line="275" w:lineRule="exact"/>
        <w:jc w:val="both"/>
        <w:rPr>
          <w:rFonts w:ascii="Avenir Next LT Pro" w:eastAsia="Times New Roman" w:hAnsi="Avenir Next LT Pro" w:cs="Times New Roman"/>
          <w:i/>
          <w:iCs/>
          <w:color w:val="2E74B5" w:themeColor="accent5" w:themeShade="BF"/>
          <w:sz w:val="20"/>
          <w:szCs w:val="20"/>
        </w:rPr>
      </w:pPr>
      <w:r>
        <w:rPr>
          <w:rFonts w:ascii="Avenir Next LT Pro" w:eastAsia="Times New Roman" w:hAnsi="Avenir Next LT Pro" w:cs="Times New Roman"/>
          <w:i/>
          <w:iCs/>
          <w:color w:val="2E74B5" w:themeColor="accent5" w:themeShade="BF"/>
          <w:sz w:val="20"/>
          <w:szCs w:val="20"/>
        </w:rPr>
        <w:t>(Il appartient à chaque collectivité ou établissement d’adapter ce point)</w:t>
      </w:r>
    </w:p>
    <w:p w14:paraId="32FB9B89" w14:textId="77777777" w:rsidR="0076561A" w:rsidRDefault="004533E8">
      <w:pPr>
        <w:widowControl w:val="0"/>
        <w:numPr>
          <w:ilvl w:val="0"/>
          <w:numId w:val="10"/>
        </w:numPr>
        <w:spacing w:after="0" w:line="275" w:lineRule="exact"/>
        <w:ind w:left="851"/>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 disponibilité : le système doit fonctionner sans faille durant les plages d'utilisation prévues et garantir l'accès aux services et ressources installées avec le temps de réponse attendu ;</w:t>
      </w:r>
    </w:p>
    <w:p w14:paraId="798A98EE" w14:textId="77777777" w:rsidR="0076561A" w:rsidRDefault="004533E8">
      <w:pPr>
        <w:widowControl w:val="0"/>
        <w:numPr>
          <w:ilvl w:val="0"/>
          <w:numId w:val="10"/>
        </w:numPr>
        <w:spacing w:after="0" w:line="275" w:lineRule="exact"/>
        <w:ind w:left="851"/>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lastRenderedPageBreak/>
        <w:t>L’intégrité</w:t>
      </w:r>
      <w:r>
        <w:rPr>
          <w:rFonts w:ascii="Avenir Next LT Pro" w:eastAsia="Times New Roman" w:hAnsi="Avenir Next LT Pro" w:cs="Times New Roman"/>
          <w:color w:val="203242"/>
        </w:rPr>
        <w:t xml:space="preserve"> : les données doivent être celles que l'on attend, et ne doivent pas être altérées de façon fortuite, illicite ou malveillante. En clair, les éléments considérés doivent être exacts et complets ;</w:t>
      </w:r>
    </w:p>
    <w:p w14:paraId="5519CB36" w14:textId="77777777" w:rsidR="0076561A" w:rsidRDefault="004533E8">
      <w:pPr>
        <w:widowControl w:val="0"/>
        <w:numPr>
          <w:ilvl w:val="0"/>
          <w:numId w:val="10"/>
        </w:numPr>
        <w:spacing w:after="0" w:line="275" w:lineRule="exact"/>
        <w:ind w:left="851"/>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 confidentialité : seules les personnes autorisées ont accès aux informations qui leur sont destinées. Tout accès indésirable doit être empêché.</w:t>
      </w:r>
    </w:p>
    <w:p w14:paraId="5995AE0F" w14:textId="77777777" w:rsidR="0076561A" w:rsidRDefault="0076561A">
      <w:pPr>
        <w:widowControl w:val="0"/>
        <w:spacing w:after="0" w:line="275" w:lineRule="exact"/>
        <w:ind w:right="607"/>
        <w:jc w:val="both"/>
        <w:rPr>
          <w:rFonts w:ascii="Avenir Next LT Pro" w:eastAsia="Times New Roman" w:hAnsi="Avenir Next LT Pro" w:cs="Times New Roman"/>
          <w:color w:val="203242"/>
        </w:rPr>
      </w:pPr>
    </w:p>
    <w:p w14:paraId="5E434E50" w14:textId="77777777" w:rsidR="0076561A" w:rsidRDefault="004533E8">
      <w:pPr>
        <w:pStyle w:val="Nacooptexte"/>
      </w:pPr>
      <w:r>
        <w:t>Le télétravailleur s’engage d</w:t>
      </w:r>
      <w:r>
        <w:t>onc à respecter les règles et usages en vigueur dans la collectivité, en particulier les règles relatives à la protection et à la confidentialité des données et des dossiers en les rendant inaccessibles aux tiers, et, le cas échéant la Charte informatique.</w:t>
      </w:r>
    </w:p>
    <w:p w14:paraId="57203D3C" w14:textId="77777777" w:rsidR="0076561A" w:rsidRDefault="0076561A">
      <w:pPr>
        <w:pStyle w:val="Nacooptexte"/>
      </w:pPr>
    </w:p>
    <w:p w14:paraId="0ADA0F66" w14:textId="77777777" w:rsidR="0076561A" w:rsidRDefault="004533E8">
      <w:pPr>
        <w:pStyle w:val="Nacooptexte"/>
      </w:pPr>
      <w:r>
        <w:t>Également il s'engage à respecter la confidentialité des informations obtenues ou recueillies dans le cadre de son travail et à ne pas les utiliser à des fins personnelles.</w:t>
      </w:r>
    </w:p>
    <w:p w14:paraId="6A8D8568" w14:textId="77777777" w:rsidR="0076561A" w:rsidRDefault="0076561A">
      <w:pPr>
        <w:pStyle w:val="TitreNacoop"/>
        <w:jc w:val="left"/>
      </w:pPr>
    </w:p>
    <w:p w14:paraId="5243E050" w14:textId="77777777" w:rsidR="0076561A" w:rsidRDefault="004533E8">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IV–</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Les</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règles</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à</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respecter</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en</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matière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temps</w:t>
      </w:r>
      <w:r>
        <w:rPr>
          <w:rFonts w:ascii="Avenir Next LT Pro" w:eastAsia="Times New Roman" w:hAnsi="Avenir Next LT Pro" w:cs="Times New Roman"/>
          <w:b/>
          <w:bCs/>
          <w:color w:val="203242"/>
          <w:spacing w:val="-3"/>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12"/>
        </w:rPr>
        <w:t xml:space="preserve"> </w:t>
      </w:r>
      <w:r>
        <w:rPr>
          <w:rFonts w:ascii="Avenir Next LT Pro" w:eastAsia="Times New Roman" w:hAnsi="Avenir Next LT Pro" w:cs="Times New Roman"/>
          <w:b/>
          <w:bCs/>
          <w:color w:val="203242"/>
        </w:rPr>
        <w:t>travail,</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sécurité</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et</w:t>
      </w:r>
      <w:r>
        <w:rPr>
          <w:rFonts w:ascii="Avenir Next LT Pro" w:eastAsia="Times New Roman" w:hAnsi="Avenir Next LT Pro" w:cs="Times New Roman"/>
          <w:b/>
          <w:bCs/>
          <w:color w:val="203242"/>
          <w:spacing w:val="-5"/>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protection</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la</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santé</w:t>
      </w:r>
    </w:p>
    <w:p w14:paraId="11014EBB" w14:textId="77777777" w:rsidR="0076561A" w:rsidRDefault="0076561A">
      <w:pPr>
        <w:widowControl w:val="0"/>
        <w:spacing w:before="6" w:after="0" w:line="240" w:lineRule="auto"/>
        <w:rPr>
          <w:rFonts w:ascii="Avenir Next LT Pro" w:eastAsia="Times New Roman" w:hAnsi="Avenir Next LT Pro" w:cs="Times New Roman"/>
          <w:b/>
          <w:color w:val="203242"/>
        </w:rPr>
      </w:pPr>
    </w:p>
    <w:p w14:paraId="7A362476"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assurant ses fonctions en télétravail doit effectuer les mêmes horaires que ceux réalisés habituellement au sein de la collectivité ou de l'établissement.</w:t>
      </w:r>
    </w:p>
    <w:p w14:paraId="0A21BC7B"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4B4866AB"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Durant ces horaires, l'agent doit être à la disposition de son employeur sans pouvoir vaquer librement à ses occupations personnelles.</w:t>
      </w:r>
    </w:p>
    <w:p w14:paraId="33977980"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Il doit donc être totalement joignable et disponible en faveur des administrés, de ses collaborateurs et/ou de ses supérieurs hiérarchiques.</w:t>
      </w:r>
    </w:p>
    <w:p w14:paraId="551CF2FF"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52A31620"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Par ailleurs, l'agent n'est pas autorisé à quitter son lieu de télétravail pendant ses heures de travail.</w:t>
      </w:r>
    </w:p>
    <w:p w14:paraId="55949C45"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Si l'agent quitte son lieu de télétravail pendant ses heures de travail sans autorisation préalable de l'autorité territoriale, ce dernier pourra être sanctionné pour manquement au devoir d'obéissance hiérarchique.</w:t>
      </w:r>
    </w:p>
    <w:p w14:paraId="413BEA51"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pourra également se voir infliger une absence de service fait pour le temps passé en dehors de son lieu de télétravail.</w:t>
      </w:r>
    </w:p>
    <w:p w14:paraId="32990ACE"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34405176"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Les jours de référence travaillés, d’une part, sous forme de télétravail et d’autre part, sur site, compte tenu du cycle de travail applicable à l’agent ainsi que les plages horaires durant lesquelles l’agent exerçant ses activités en télétravail est à la disposition de son employeur et peut être joint sont définies dans l’acte individuel autorisant le télétravail.</w:t>
      </w:r>
    </w:p>
    <w:p w14:paraId="2281E06E"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6B8B9727"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L’acte individuel autorisant le télétravail définit également le volume de jours flottants de télétravail par semaine, par mois ou par an que l’agent peut demander à utiliser.</w:t>
      </w:r>
    </w:p>
    <w:p w14:paraId="6532A009"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6232769F"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télétravailleur bénéficie de la même couverture accident, maladie, décès et prévoyance que les autres agents.</w:t>
      </w:r>
    </w:p>
    <w:p w14:paraId="44FDAD8B"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52F78A08"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Les agents télétravailleurs sont également couverts pour les </w:t>
      </w:r>
      <w:r>
        <w:rPr>
          <w:rFonts w:ascii="Avenir Next LT Pro" w:eastAsia="Times New Roman" w:hAnsi="Avenir Next LT Pro" w:cs="Times New Roman"/>
          <w:color w:val="203242"/>
        </w:rPr>
        <w:t xml:space="preserve">accidents survenus à l’occasion de l’exécution des tâches confiées par l’employeur. Tout accident intervenant en dehors du lieu de télétravail pendant les heures normalement travaillées ne pourra donner lieu à une reconnaissance d'imputabilité au service. </w:t>
      </w:r>
    </w:p>
    <w:p w14:paraId="7D773B41"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De même, tous les accidents d</w:t>
      </w:r>
      <w:r>
        <w:rPr>
          <w:rFonts w:ascii="Avenir Next LT Pro" w:eastAsia="Times New Roman" w:hAnsi="Avenir Next LT Pro" w:cs="Times New Roman"/>
          <w:color w:val="203242"/>
        </w:rPr>
        <w:t xml:space="preserve">omestiques ne pourront donner lieu à une reconnaissance </w:t>
      </w:r>
      <w:r>
        <w:rPr>
          <w:rFonts w:ascii="Avenir Next LT Pro" w:eastAsia="Times New Roman" w:hAnsi="Avenir Next LT Pro" w:cs="Times New Roman"/>
          <w:color w:val="203242"/>
        </w:rPr>
        <w:lastRenderedPageBreak/>
        <w:t>d'imputabilité au service. Le télétravailleur s’engage à déclarer tout accident survenu sur le lieu de télétravail. La procédure classique de traitement des accidents du travail sera ensuite observée.</w:t>
      </w:r>
    </w:p>
    <w:p w14:paraId="62293176"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615B57A7"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Toutefois, durant sa pause méridienne, conformément à la règlementation du temps de travail de la collectivité ou de l'établissement, l'agent est autorisé à quitter son lieu de télétravail.</w:t>
      </w:r>
    </w:p>
    <w:p w14:paraId="083E8F11"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63033A24"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télétravailleur bénéficie de la médecine préventive dans les mêmes conditions que l’ensemble des agents.</w:t>
      </w:r>
    </w:p>
    <w:p w14:paraId="0DDA7569"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10D6FA10"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poste du télétravailleur fait l’objet d’une évaluation des risques professionnels au même titre que l’ensemble des postes de travail du service. Il doit répondre aux règles de sécurité et permettre un exercice optimal du travail.</w:t>
      </w:r>
    </w:p>
    <w:p w14:paraId="22440524" w14:textId="77777777" w:rsidR="0076561A" w:rsidRDefault="004533E8">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Les risques liés au poste en télétravail sont pris en compte dans le document unique d’évaluation des risques.</w:t>
      </w:r>
    </w:p>
    <w:p w14:paraId="2685FAF0" w14:textId="77777777" w:rsidR="0076561A" w:rsidRDefault="0076561A">
      <w:pPr>
        <w:widowControl w:val="0"/>
        <w:spacing w:after="0" w:line="275" w:lineRule="exact"/>
        <w:jc w:val="both"/>
        <w:rPr>
          <w:rFonts w:ascii="Avenir Next LT Pro" w:eastAsia="Times New Roman" w:hAnsi="Avenir Next LT Pro" w:cs="Times New Roman"/>
          <w:color w:val="203242"/>
        </w:rPr>
      </w:pPr>
    </w:p>
    <w:p w14:paraId="7CF8A040" w14:textId="77777777" w:rsidR="0076561A" w:rsidRDefault="004533E8">
      <w:pPr>
        <w:pStyle w:val="Corpsdetexte"/>
        <w:spacing w:line="275" w:lineRule="exact"/>
        <w:jc w:val="both"/>
        <w:rPr>
          <w:rFonts w:ascii="Avenir Next LT Pro" w:hAnsi="Avenir Next LT Pro"/>
          <w:color w:val="203242"/>
        </w:rPr>
      </w:pPr>
      <w:r>
        <w:rPr>
          <w:rFonts w:ascii="Avenir Next LT Pro" w:hAnsi="Avenir Next LT Pro"/>
          <w:color w:val="203242"/>
        </w:rPr>
        <w:t>Dans le cas où la demande de télétravail est formulée par un agent en situation de handicap, le chef de service, l’autorité territoriale doit mettre en œuvre sur le lieu de télétravail de l’agent les aménagements de poste nécessaires.</w:t>
      </w:r>
    </w:p>
    <w:p w14:paraId="6928B9FF" w14:textId="77777777" w:rsidR="0076561A" w:rsidRDefault="0076561A">
      <w:pPr>
        <w:pStyle w:val="Corpsdetexte"/>
        <w:spacing w:line="275" w:lineRule="exact"/>
        <w:jc w:val="both"/>
        <w:rPr>
          <w:rFonts w:ascii="Avenir Next LT Pro" w:hAnsi="Avenir Next LT Pro"/>
          <w:color w:val="203242"/>
        </w:rPr>
      </w:pPr>
    </w:p>
    <w:p w14:paraId="5A746A7D" w14:textId="77777777" w:rsidR="0076561A" w:rsidRDefault="004533E8">
      <w:pPr>
        <w:pStyle w:val="Titre5"/>
        <w:tabs>
          <w:tab w:val="left" w:pos="963"/>
        </w:tabs>
        <w:spacing w:line="235" w:lineRule="auto"/>
        <w:jc w:val="both"/>
        <w:rPr>
          <w:rFonts w:ascii="Avenir Next LT Pro" w:hAnsi="Avenir Next LT Pro"/>
          <w:b/>
          <w:bCs/>
          <w:color w:val="203242"/>
        </w:rPr>
      </w:pPr>
      <w:r>
        <w:rPr>
          <w:rFonts w:ascii="Avenir Next LT Pro" w:hAnsi="Avenir Next LT Pro"/>
          <w:b/>
          <w:bCs/>
          <w:color w:val="203242"/>
        </w:rPr>
        <w:t>V-Les modalités d'accès des institutions compétentes sur le lieu d'exercice du télétravail afin de</w:t>
      </w:r>
      <w:r>
        <w:rPr>
          <w:rFonts w:ascii="Avenir Next LT Pro" w:hAnsi="Avenir Next LT Pro"/>
          <w:b/>
          <w:bCs/>
          <w:color w:val="203242"/>
          <w:spacing w:val="1"/>
        </w:rPr>
        <w:t xml:space="preserve"> </w:t>
      </w:r>
      <w:r>
        <w:rPr>
          <w:rFonts w:ascii="Avenir Next LT Pro" w:hAnsi="Avenir Next LT Pro"/>
          <w:b/>
          <w:bCs/>
          <w:color w:val="203242"/>
        </w:rPr>
        <w:t>s'assurer</w:t>
      </w:r>
      <w:r>
        <w:rPr>
          <w:rFonts w:ascii="Avenir Next LT Pro" w:hAnsi="Avenir Next LT Pro"/>
          <w:b/>
          <w:bCs/>
          <w:color w:val="203242"/>
          <w:spacing w:val="-6"/>
        </w:rPr>
        <w:t xml:space="preserve"> </w:t>
      </w:r>
      <w:r>
        <w:rPr>
          <w:rFonts w:ascii="Avenir Next LT Pro" w:hAnsi="Avenir Next LT Pro"/>
          <w:b/>
          <w:bCs/>
          <w:color w:val="203242"/>
        </w:rPr>
        <w:t>de</w:t>
      </w:r>
      <w:r>
        <w:rPr>
          <w:rFonts w:ascii="Avenir Next LT Pro" w:hAnsi="Avenir Next LT Pro"/>
          <w:b/>
          <w:bCs/>
          <w:color w:val="203242"/>
          <w:spacing w:val="-5"/>
        </w:rPr>
        <w:t xml:space="preserve"> </w:t>
      </w:r>
      <w:r>
        <w:rPr>
          <w:rFonts w:ascii="Avenir Next LT Pro" w:hAnsi="Avenir Next LT Pro"/>
          <w:b/>
          <w:bCs/>
          <w:color w:val="203242"/>
        </w:rPr>
        <w:t>la</w:t>
      </w:r>
      <w:r>
        <w:rPr>
          <w:rFonts w:ascii="Avenir Next LT Pro" w:hAnsi="Avenir Next LT Pro"/>
          <w:b/>
          <w:bCs/>
          <w:color w:val="203242"/>
          <w:spacing w:val="-3"/>
        </w:rPr>
        <w:t xml:space="preserve"> </w:t>
      </w:r>
      <w:r>
        <w:rPr>
          <w:rFonts w:ascii="Avenir Next LT Pro" w:hAnsi="Avenir Next LT Pro"/>
          <w:b/>
          <w:bCs/>
          <w:color w:val="203242"/>
        </w:rPr>
        <w:t>bonne</w:t>
      </w:r>
      <w:r>
        <w:rPr>
          <w:rFonts w:ascii="Avenir Next LT Pro" w:hAnsi="Avenir Next LT Pro"/>
          <w:b/>
          <w:bCs/>
          <w:color w:val="203242"/>
          <w:spacing w:val="-4"/>
        </w:rPr>
        <w:t xml:space="preserve"> </w:t>
      </w:r>
      <w:r>
        <w:rPr>
          <w:rFonts w:ascii="Avenir Next LT Pro" w:hAnsi="Avenir Next LT Pro"/>
          <w:b/>
          <w:bCs/>
          <w:color w:val="203242"/>
        </w:rPr>
        <w:t>application</w:t>
      </w:r>
      <w:r>
        <w:rPr>
          <w:rFonts w:ascii="Avenir Next LT Pro" w:hAnsi="Avenir Next LT Pro"/>
          <w:b/>
          <w:bCs/>
          <w:color w:val="203242"/>
          <w:spacing w:val="-1"/>
        </w:rPr>
        <w:t xml:space="preserve"> </w:t>
      </w:r>
      <w:r>
        <w:rPr>
          <w:rFonts w:ascii="Avenir Next LT Pro" w:hAnsi="Avenir Next LT Pro"/>
          <w:b/>
          <w:bCs/>
          <w:color w:val="203242"/>
        </w:rPr>
        <w:t>des</w:t>
      </w:r>
      <w:r>
        <w:rPr>
          <w:rFonts w:ascii="Avenir Next LT Pro" w:hAnsi="Avenir Next LT Pro"/>
          <w:b/>
          <w:bCs/>
          <w:color w:val="203242"/>
          <w:spacing w:val="-6"/>
        </w:rPr>
        <w:t xml:space="preserve"> </w:t>
      </w:r>
      <w:r>
        <w:rPr>
          <w:rFonts w:ascii="Avenir Next LT Pro" w:hAnsi="Avenir Next LT Pro"/>
          <w:b/>
          <w:bCs/>
          <w:color w:val="203242"/>
        </w:rPr>
        <w:t>règles</w:t>
      </w:r>
      <w:r>
        <w:rPr>
          <w:rFonts w:ascii="Avenir Next LT Pro" w:hAnsi="Avenir Next LT Pro"/>
          <w:b/>
          <w:bCs/>
          <w:color w:val="203242"/>
          <w:spacing w:val="-3"/>
        </w:rPr>
        <w:t xml:space="preserve"> </w:t>
      </w:r>
      <w:r>
        <w:rPr>
          <w:rFonts w:ascii="Avenir Next LT Pro" w:hAnsi="Avenir Next LT Pro"/>
          <w:b/>
          <w:bCs/>
          <w:color w:val="203242"/>
        </w:rPr>
        <w:t>applicables</w:t>
      </w:r>
      <w:r>
        <w:rPr>
          <w:rFonts w:ascii="Avenir Next LT Pro" w:hAnsi="Avenir Next LT Pro"/>
          <w:b/>
          <w:bCs/>
          <w:color w:val="203242"/>
          <w:spacing w:val="-3"/>
        </w:rPr>
        <w:t xml:space="preserve"> </w:t>
      </w:r>
      <w:r>
        <w:rPr>
          <w:rFonts w:ascii="Avenir Next LT Pro" w:hAnsi="Avenir Next LT Pro"/>
          <w:b/>
          <w:bCs/>
          <w:color w:val="203242"/>
        </w:rPr>
        <w:t>en</w:t>
      </w:r>
      <w:r>
        <w:rPr>
          <w:rFonts w:ascii="Avenir Next LT Pro" w:hAnsi="Avenir Next LT Pro"/>
          <w:b/>
          <w:bCs/>
          <w:color w:val="203242"/>
          <w:spacing w:val="-2"/>
        </w:rPr>
        <w:t xml:space="preserve"> </w:t>
      </w:r>
      <w:r>
        <w:rPr>
          <w:rFonts w:ascii="Avenir Next LT Pro" w:hAnsi="Avenir Next LT Pro"/>
          <w:b/>
          <w:bCs/>
          <w:color w:val="203242"/>
        </w:rPr>
        <w:t>matière</w:t>
      </w:r>
      <w:r>
        <w:rPr>
          <w:rFonts w:ascii="Avenir Next LT Pro" w:hAnsi="Avenir Next LT Pro"/>
          <w:b/>
          <w:bCs/>
          <w:color w:val="203242"/>
          <w:spacing w:val="-4"/>
        </w:rPr>
        <w:t xml:space="preserve"> </w:t>
      </w:r>
      <w:r>
        <w:rPr>
          <w:rFonts w:ascii="Avenir Next LT Pro" w:hAnsi="Avenir Next LT Pro"/>
          <w:b/>
          <w:bCs/>
          <w:color w:val="203242"/>
        </w:rPr>
        <w:t>d'hygiène</w:t>
      </w:r>
      <w:r>
        <w:rPr>
          <w:rFonts w:ascii="Avenir Next LT Pro" w:hAnsi="Avenir Next LT Pro"/>
          <w:b/>
          <w:bCs/>
          <w:color w:val="203242"/>
          <w:spacing w:val="-2"/>
        </w:rPr>
        <w:t xml:space="preserve"> </w:t>
      </w:r>
      <w:r>
        <w:rPr>
          <w:rFonts w:ascii="Avenir Next LT Pro" w:hAnsi="Avenir Next LT Pro"/>
          <w:b/>
          <w:bCs/>
          <w:color w:val="203242"/>
        </w:rPr>
        <w:t>et</w:t>
      </w:r>
      <w:r>
        <w:rPr>
          <w:rFonts w:ascii="Avenir Next LT Pro" w:hAnsi="Avenir Next LT Pro"/>
          <w:b/>
          <w:bCs/>
          <w:color w:val="203242"/>
          <w:spacing w:val="-5"/>
        </w:rPr>
        <w:t xml:space="preserve"> </w:t>
      </w:r>
      <w:r>
        <w:rPr>
          <w:rFonts w:ascii="Avenir Next LT Pro" w:hAnsi="Avenir Next LT Pro"/>
          <w:b/>
          <w:bCs/>
          <w:color w:val="203242"/>
        </w:rPr>
        <w:t>de</w:t>
      </w:r>
      <w:r>
        <w:rPr>
          <w:rFonts w:ascii="Avenir Next LT Pro" w:hAnsi="Avenir Next LT Pro"/>
          <w:b/>
          <w:bCs/>
          <w:color w:val="203242"/>
          <w:spacing w:val="-4"/>
        </w:rPr>
        <w:t xml:space="preserve"> </w:t>
      </w:r>
      <w:r>
        <w:rPr>
          <w:rFonts w:ascii="Avenir Next LT Pro" w:hAnsi="Avenir Next LT Pro"/>
          <w:b/>
          <w:bCs/>
          <w:color w:val="203242"/>
        </w:rPr>
        <w:t>sécurité</w:t>
      </w:r>
    </w:p>
    <w:p w14:paraId="3F262B1B" w14:textId="77777777" w:rsidR="0076561A" w:rsidRDefault="0076561A">
      <w:pPr>
        <w:pStyle w:val="Corpsdetexte"/>
        <w:spacing w:before="5"/>
        <w:rPr>
          <w:rFonts w:ascii="Avenir Next LT Pro" w:hAnsi="Avenir Next LT Pro"/>
          <w:b/>
          <w:color w:val="203242"/>
          <w:sz w:val="23"/>
        </w:rPr>
      </w:pPr>
    </w:p>
    <w:p w14:paraId="365081A7" w14:textId="77777777" w:rsidR="0076561A" w:rsidRDefault="004533E8">
      <w:pPr>
        <w:pStyle w:val="Corpsdetexte"/>
        <w:spacing w:after="0" w:line="275" w:lineRule="exact"/>
        <w:jc w:val="both"/>
        <w:rPr>
          <w:rFonts w:ascii="Avenir Next LT Pro" w:hAnsi="Avenir Next LT Pro"/>
          <w:color w:val="203242"/>
        </w:rPr>
      </w:pPr>
      <w:r>
        <w:rPr>
          <w:rFonts w:ascii="Avenir Next LT Pro" w:hAnsi="Avenir Next LT Pro"/>
          <w:color w:val="203242"/>
        </w:rPr>
        <w:t xml:space="preserve">Une </w:t>
      </w:r>
      <w:r>
        <w:rPr>
          <w:rFonts w:ascii="Avenir Next LT Pro" w:hAnsi="Avenir Next LT Pro"/>
          <w:color w:val="203242"/>
        </w:rPr>
        <w:t>délégation de la Formation spécialisée en matière de santé, de sécurité et de conditions de travail peut procéder à intervalles réguliers à la visite des services relevant de leur champ de compétence. Elle bénéficie pour ce faire d'un droit d'accès aux locaux relevant de leur aire de compétence géographique dans le cadre des missions qui leur sont confiées par ce dernier.</w:t>
      </w:r>
    </w:p>
    <w:p w14:paraId="498AAB26" w14:textId="77777777" w:rsidR="0076561A" w:rsidRDefault="004533E8">
      <w:pPr>
        <w:pStyle w:val="Corpsdetexte"/>
        <w:spacing w:after="0" w:line="275" w:lineRule="exact"/>
        <w:jc w:val="both"/>
        <w:rPr>
          <w:rFonts w:ascii="Avenir Next LT Pro" w:hAnsi="Avenir Next LT Pro"/>
          <w:color w:val="203242"/>
        </w:rPr>
      </w:pPr>
      <w:r>
        <w:rPr>
          <w:rFonts w:ascii="Avenir Next LT Pro" w:hAnsi="Avenir Next LT Pro"/>
          <w:color w:val="203242"/>
        </w:rPr>
        <w:t>Celle-ci fixe l'étendue ainsi que la composition de la délégation chargée de la visite.</w:t>
      </w:r>
    </w:p>
    <w:p w14:paraId="67D4B595" w14:textId="77777777" w:rsidR="0076561A" w:rsidRDefault="004533E8">
      <w:pPr>
        <w:pStyle w:val="Corpsdetexte"/>
        <w:spacing w:after="0" w:line="275" w:lineRule="exact"/>
        <w:jc w:val="both"/>
        <w:rPr>
          <w:rFonts w:ascii="Avenir Next LT Pro" w:hAnsi="Avenir Next LT Pro"/>
          <w:color w:val="203242"/>
        </w:rPr>
      </w:pPr>
      <w:r>
        <w:rPr>
          <w:rFonts w:ascii="Avenir Next LT Pro" w:hAnsi="Avenir Next LT Pro"/>
          <w:color w:val="203242"/>
        </w:rPr>
        <w:t>Toutes facilités doivent être accordées à cette dernière pour l'exercice de ce droit sous réserve du bon fonctionnement du service.</w:t>
      </w:r>
    </w:p>
    <w:p w14:paraId="6646FABB" w14:textId="77777777" w:rsidR="0076561A" w:rsidRDefault="004533E8">
      <w:pPr>
        <w:pStyle w:val="Corpsdetexte"/>
        <w:spacing w:after="0" w:line="275" w:lineRule="exact"/>
        <w:jc w:val="both"/>
        <w:rPr>
          <w:rFonts w:ascii="Avenir Next LT Pro" w:hAnsi="Avenir Next LT Pro"/>
          <w:color w:val="203242"/>
        </w:rPr>
      </w:pPr>
      <w:r>
        <w:rPr>
          <w:rFonts w:ascii="Avenir Next LT Pro" w:hAnsi="Avenir Next LT Pro"/>
          <w:color w:val="203242"/>
        </w:rPr>
        <w:t xml:space="preserve">Elle peut être assistée </w:t>
      </w:r>
      <w:r>
        <w:rPr>
          <w:rFonts w:ascii="Avenir Next LT Pro" w:hAnsi="Avenir Next LT Pro"/>
          <w:color w:val="663300"/>
        </w:rPr>
        <w:t>du médecin du travail ou de son représentant dans le cas d'une équipe pluridisciplinaire, de l’assistant ou du conseiller de prévention</w:t>
      </w:r>
      <w:r>
        <w:rPr>
          <w:rFonts w:ascii="Avenir Next LT Pro" w:hAnsi="Avenir Next LT Pro"/>
          <w:color w:val="203242"/>
        </w:rPr>
        <w:t>, du ou des agents qui sont chargés d'assurer une fonction d'inspection dans le domaine de la santé et de la sécurité et de l'assistant ou du conseiller de prévention.</w:t>
      </w:r>
    </w:p>
    <w:p w14:paraId="4C0DBD76" w14:textId="77777777" w:rsidR="0076561A" w:rsidRDefault="0076561A">
      <w:pPr>
        <w:pStyle w:val="Corpsdetexte"/>
        <w:spacing w:after="0" w:line="275" w:lineRule="exact"/>
        <w:jc w:val="both"/>
        <w:rPr>
          <w:rFonts w:ascii="Avenir Next LT Pro" w:hAnsi="Avenir Next LT Pro"/>
          <w:color w:val="203242"/>
        </w:rPr>
      </w:pPr>
    </w:p>
    <w:p w14:paraId="462A366D" w14:textId="77777777" w:rsidR="0076561A" w:rsidRDefault="004533E8">
      <w:pPr>
        <w:pStyle w:val="Corpsdetexte"/>
        <w:spacing w:after="0" w:line="275" w:lineRule="exact"/>
        <w:jc w:val="both"/>
        <w:rPr>
          <w:rFonts w:ascii="Avenir Next LT Pro" w:hAnsi="Avenir Next LT Pro"/>
          <w:color w:val="203242"/>
        </w:rPr>
      </w:pPr>
      <w:r>
        <w:rPr>
          <w:rFonts w:ascii="Avenir Next LT Pro" w:hAnsi="Avenir Next LT Pro"/>
          <w:color w:val="203242"/>
        </w:rPr>
        <w:t>Les conditions d'exercice du droit d'accès peuvent faire l'objet d'adaptations s'agissant des services soumis à des procédures d'accès réservées par la réglementation. Ces adaptations sont fixées par voie d'arrêté de l'autorité territoriale.</w:t>
      </w:r>
    </w:p>
    <w:p w14:paraId="5C76D647" w14:textId="77777777" w:rsidR="0076561A" w:rsidRDefault="0076561A">
      <w:pPr>
        <w:pStyle w:val="Corpsdetexte"/>
        <w:spacing w:after="0" w:line="275" w:lineRule="exact"/>
        <w:jc w:val="both"/>
        <w:rPr>
          <w:rFonts w:ascii="Avenir Next LT Pro" w:hAnsi="Avenir Next LT Pro"/>
          <w:color w:val="203242"/>
        </w:rPr>
      </w:pPr>
    </w:p>
    <w:p w14:paraId="56074419" w14:textId="77777777" w:rsidR="0076561A" w:rsidRDefault="004533E8">
      <w:pPr>
        <w:pStyle w:val="Corpsdetexte"/>
        <w:spacing w:after="0" w:line="275" w:lineRule="exact"/>
        <w:jc w:val="both"/>
        <w:rPr>
          <w:rFonts w:ascii="Avenir Next LT Pro" w:hAnsi="Avenir Next LT Pro"/>
          <w:color w:val="203242"/>
        </w:rPr>
      </w:pPr>
      <w:r>
        <w:rPr>
          <w:rFonts w:ascii="Avenir Next LT Pro" w:hAnsi="Avenir Next LT Pro"/>
          <w:color w:val="203242"/>
        </w:rPr>
        <w:t>La délégation de la Formation spécialisée en matière de santé, de sécurité et de conditions de travail peut réaliser cette visite sur le lieu d'exercice des fonctions en télétravail.</w:t>
      </w:r>
    </w:p>
    <w:p w14:paraId="6FCC58E8" w14:textId="77777777" w:rsidR="0076561A" w:rsidRDefault="0076561A">
      <w:pPr>
        <w:pStyle w:val="Corpsdetexte"/>
        <w:spacing w:after="0"/>
        <w:rPr>
          <w:rFonts w:ascii="Avenir Next LT Pro" w:hAnsi="Avenir Next LT Pro"/>
          <w:color w:val="203242"/>
          <w:sz w:val="23"/>
        </w:rPr>
      </w:pPr>
    </w:p>
    <w:p w14:paraId="0D7BB6B8" w14:textId="77777777" w:rsidR="0076561A" w:rsidRDefault="004533E8">
      <w:pPr>
        <w:pStyle w:val="Corpsdetexte"/>
        <w:spacing w:line="275" w:lineRule="exact"/>
        <w:jc w:val="both"/>
        <w:rPr>
          <w:rFonts w:ascii="Avenir Next LT Pro" w:hAnsi="Avenir Next LT Pro"/>
          <w:color w:val="203242"/>
        </w:rPr>
      </w:pPr>
      <w:r>
        <w:rPr>
          <w:rFonts w:ascii="Avenir Next LT Pro" w:hAnsi="Avenir Next LT Pro"/>
          <w:color w:val="203242"/>
        </w:rPr>
        <w:t>Dans le cas où l'agent exerce ses fonctions en télétravail à son domicile, l'accès au domicile du télétravailleur est subordonné au respect :</w:t>
      </w:r>
    </w:p>
    <w:p w14:paraId="5E1D5CD3" w14:textId="77777777" w:rsidR="0076561A" w:rsidRDefault="004533E8">
      <w:pPr>
        <w:pStyle w:val="Corpsdetexte"/>
        <w:widowControl w:val="0"/>
        <w:numPr>
          <w:ilvl w:val="0"/>
          <w:numId w:val="6"/>
        </w:numPr>
        <w:spacing w:after="0" w:line="275" w:lineRule="exact"/>
        <w:ind w:left="851"/>
        <w:jc w:val="both"/>
        <w:rPr>
          <w:rFonts w:ascii="Avenir Next LT Pro" w:hAnsi="Avenir Next LT Pro"/>
          <w:i/>
          <w:color w:val="203242"/>
        </w:rPr>
      </w:pPr>
      <w:proofErr w:type="gramStart"/>
      <w:r>
        <w:rPr>
          <w:rFonts w:ascii="Avenir Next LT Pro" w:hAnsi="Avenir Next LT Pro"/>
          <w:color w:val="203242"/>
        </w:rPr>
        <w:t>d’un</w:t>
      </w:r>
      <w:proofErr w:type="gramEnd"/>
      <w:r>
        <w:rPr>
          <w:rFonts w:ascii="Avenir Next LT Pro" w:hAnsi="Avenir Next LT Pro"/>
          <w:color w:val="203242"/>
        </w:rPr>
        <w:t xml:space="preserve"> délai de prévenance de……jours</w:t>
      </w:r>
      <w:r>
        <w:rPr>
          <w:rFonts w:ascii="Avenir Next LT Pro" w:hAnsi="Avenir Next LT Pro"/>
          <w:color w:val="203242"/>
          <w:spacing w:val="13"/>
        </w:rPr>
        <w:t xml:space="preserve"> </w:t>
      </w:r>
      <w:r>
        <w:rPr>
          <w:rFonts w:ascii="Avenir Next LT Pro" w:eastAsia="Times New Roman" w:hAnsi="Avenir Next LT Pro" w:cs="Times New Roman"/>
          <w:i/>
          <w:iCs/>
          <w:color w:val="2E74B5" w:themeColor="accent5" w:themeShade="BF"/>
          <w:sz w:val="20"/>
          <w:szCs w:val="20"/>
        </w:rPr>
        <w:t xml:space="preserve">(aucun texte ne précise de délai – un délai de 10 </w:t>
      </w:r>
      <w:r>
        <w:rPr>
          <w:rFonts w:ascii="Avenir Next LT Pro" w:eastAsia="Times New Roman" w:hAnsi="Avenir Next LT Pro" w:cs="Times New Roman"/>
          <w:i/>
          <w:iCs/>
          <w:color w:val="2E74B5" w:themeColor="accent5" w:themeShade="BF"/>
          <w:sz w:val="20"/>
          <w:szCs w:val="20"/>
        </w:rPr>
        <w:lastRenderedPageBreak/>
        <w:t>jours semble raisonnable) ;</w:t>
      </w:r>
    </w:p>
    <w:p w14:paraId="277EFC65" w14:textId="77777777" w:rsidR="0076561A" w:rsidRDefault="004533E8">
      <w:pPr>
        <w:pStyle w:val="Paragraphedeliste"/>
        <w:widowControl w:val="0"/>
        <w:numPr>
          <w:ilvl w:val="0"/>
          <w:numId w:val="5"/>
        </w:numPr>
        <w:tabs>
          <w:tab w:val="left" w:pos="1451"/>
          <w:tab w:val="left" w:pos="1452"/>
        </w:tabs>
        <w:spacing w:after="0" w:line="240" w:lineRule="auto"/>
        <w:ind w:left="851" w:hanging="361"/>
        <w:contextualSpacing w:val="0"/>
        <w:rPr>
          <w:rFonts w:ascii="Avenir Next LT Pro" w:hAnsi="Avenir Next LT Pro"/>
          <w:color w:val="203242"/>
        </w:rPr>
      </w:pPr>
      <w:proofErr w:type="gramStart"/>
      <w:r>
        <w:rPr>
          <w:rFonts w:ascii="Avenir Next LT Pro" w:hAnsi="Avenir Next LT Pro"/>
          <w:color w:val="203242"/>
        </w:rPr>
        <w:t>et</w:t>
      </w:r>
      <w:proofErr w:type="gramEnd"/>
      <w:r>
        <w:rPr>
          <w:rFonts w:ascii="Avenir Next LT Pro" w:hAnsi="Avenir Next LT Pro"/>
          <w:color w:val="203242"/>
        </w:rPr>
        <w:t xml:space="preserve"> à l'accord de l'intéressé, dûment recueilli par écrit.</w:t>
      </w:r>
    </w:p>
    <w:p w14:paraId="4DA57E31" w14:textId="77777777" w:rsidR="0076561A" w:rsidRDefault="0076561A">
      <w:pPr>
        <w:pStyle w:val="Corpsdetexte"/>
        <w:spacing w:after="0"/>
        <w:rPr>
          <w:rFonts w:ascii="Avenir Next LT Pro" w:hAnsi="Avenir Next LT Pro"/>
          <w:color w:val="203242"/>
        </w:rPr>
      </w:pPr>
    </w:p>
    <w:p w14:paraId="60E6ECEC" w14:textId="77777777" w:rsidR="0076561A" w:rsidRDefault="004533E8">
      <w:pPr>
        <w:pStyle w:val="Corpsdetexte"/>
        <w:spacing w:after="0" w:line="232" w:lineRule="auto"/>
        <w:jc w:val="both"/>
        <w:rPr>
          <w:rFonts w:ascii="Avenir Next LT Pro" w:hAnsi="Avenir Next LT Pro"/>
          <w:color w:val="203242"/>
        </w:rPr>
      </w:pPr>
      <w:r>
        <w:rPr>
          <w:rFonts w:ascii="Avenir Next LT Pro" w:hAnsi="Avenir Next LT Pro"/>
          <w:color w:val="203242"/>
        </w:rPr>
        <w:t>Les visites accomplies en application du présent article doivent donner lieu à un rapport présenté à la</w:t>
      </w:r>
      <w:r>
        <w:rPr>
          <w:rFonts w:ascii="Avenir Next LT Pro" w:hAnsi="Avenir Next LT Pro"/>
          <w:color w:val="663300"/>
        </w:rPr>
        <w:t xml:space="preserve"> F3SCT</w:t>
      </w:r>
      <w:r>
        <w:rPr>
          <w:rFonts w:ascii="Avenir Next LT Pro" w:hAnsi="Avenir Next LT Pro"/>
          <w:color w:val="203242"/>
        </w:rPr>
        <w:t>.</w:t>
      </w:r>
    </w:p>
    <w:p w14:paraId="161C12BF" w14:textId="77777777" w:rsidR="0076561A" w:rsidRDefault="004533E8">
      <w:pPr>
        <w:pStyle w:val="Titre5"/>
        <w:tabs>
          <w:tab w:val="left" w:pos="1051"/>
        </w:tabs>
        <w:spacing w:before="0"/>
        <w:jc w:val="both"/>
        <w:rPr>
          <w:rFonts w:ascii="Avenir Next LT Pro" w:hAnsi="Avenir Next LT Pro"/>
          <w:b/>
          <w:bCs/>
          <w:color w:val="203242"/>
        </w:rPr>
      </w:pPr>
      <w:r>
        <w:rPr>
          <w:rFonts w:ascii="Avenir Next LT Pro" w:hAnsi="Avenir Next LT Pro"/>
          <w:b/>
          <w:bCs/>
          <w:color w:val="203242"/>
        </w:rPr>
        <w:t>VI–</w:t>
      </w:r>
      <w:r>
        <w:rPr>
          <w:rFonts w:ascii="Avenir Next LT Pro" w:hAnsi="Avenir Next LT Pro"/>
          <w:b/>
          <w:bCs/>
          <w:color w:val="203242"/>
          <w:spacing w:val="-6"/>
        </w:rPr>
        <w:t xml:space="preserve"> </w:t>
      </w:r>
      <w:r>
        <w:rPr>
          <w:rFonts w:ascii="Avenir Next LT Pro" w:hAnsi="Avenir Next LT Pro"/>
          <w:b/>
          <w:bCs/>
          <w:color w:val="203242"/>
        </w:rPr>
        <w:t>Les</w:t>
      </w:r>
      <w:r>
        <w:rPr>
          <w:rFonts w:ascii="Avenir Next LT Pro" w:hAnsi="Avenir Next LT Pro"/>
          <w:b/>
          <w:bCs/>
          <w:color w:val="203242"/>
          <w:spacing w:val="-6"/>
        </w:rPr>
        <w:t xml:space="preserve"> </w:t>
      </w:r>
      <w:r>
        <w:rPr>
          <w:rFonts w:ascii="Avenir Next LT Pro" w:hAnsi="Avenir Next LT Pro"/>
          <w:b/>
          <w:bCs/>
          <w:color w:val="203242"/>
        </w:rPr>
        <w:t>modalités</w:t>
      </w:r>
      <w:r>
        <w:rPr>
          <w:rFonts w:ascii="Avenir Next LT Pro" w:hAnsi="Avenir Next LT Pro"/>
          <w:b/>
          <w:bCs/>
          <w:color w:val="203242"/>
          <w:spacing w:val="-5"/>
        </w:rPr>
        <w:t xml:space="preserve"> </w:t>
      </w:r>
      <w:r>
        <w:rPr>
          <w:rFonts w:ascii="Avenir Next LT Pro" w:hAnsi="Avenir Next LT Pro"/>
          <w:b/>
          <w:bCs/>
          <w:color w:val="203242"/>
        </w:rPr>
        <w:t>de</w:t>
      </w:r>
      <w:r>
        <w:rPr>
          <w:rFonts w:ascii="Avenir Next LT Pro" w:hAnsi="Avenir Next LT Pro"/>
          <w:b/>
          <w:bCs/>
          <w:color w:val="203242"/>
          <w:spacing w:val="-6"/>
        </w:rPr>
        <w:t xml:space="preserve"> </w:t>
      </w:r>
      <w:r>
        <w:rPr>
          <w:rFonts w:ascii="Avenir Next LT Pro" w:hAnsi="Avenir Next LT Pro"/>
          <w:b/>
          <w:bCs/>
          <w:color w:val="203242"/>
        </w:rPr>
        <w:t>contrôle</w:t>
      </w:r>
      <w:r>
        <w:rPr>
          <w:rFonts w:ascii="Avenir Next LT Pro" w:hAnsi="Avenir Next LT Pro"/>
          <w:b/>
          <w:bCs/>
          <w:color w:val="203242"/>
          <w:spacing w:val="-6"/>
        </w:rPr>
        <w:t xml:space="preserve"> </w:t>
      </w:r>
      <w:r>
        <w:rPr>
          <w:rFonts w:ascii="Avenir Next LT Pro" w:hAnsi="Avenir Next LT Pro"/>
          <w:b/>
          <w:bCs/>
          <w:color w:val="203242"/>
        </w:rPr>
        <w:t>et</w:t>
      </w:r>
      <w:r>
        <w:rPr>
          <w:rFonts w:ascii="Avenir Next LT Pro" w:hAnsi="Avenir Next LT Pro"/>
          <w:b/>
          <w:bCs/>
          <w:color w:val="203242"/>
          <w:spacing w:val="-7"/>
        </w:rPr>
        <w:t xml:space="preserve"> </w:t>
      </w:r>
      <w:r>
        <w:rPr>
          <w:rFonts w:ascii="Avenir Next LT Pro" w:hAnsi="Avenir Next LT Pro"/>
          <w:b/>
          <w:bCs/>
          <w:color w:val="203242"/>
        </w:rPr>
        <w:t>de</w:t>
      </w:r>
      <w:r>
        <w:rPr>
          <w:rFonts w:ascii="Avenir Next LT Pro" w:hAnsi="Avenir Next LT Pro"/>
          <w:b/>
          <w:bCs/>
          <w:color w:val="203242"/>
          <w:spacing w:val="-4"/>
        </w:rPr>
        <w:t xml:space="preserve"> </w:t>
      </w:r>
      <w:r>
        <w:rPr>
          <w:rFonts w:ascii="Avenir Next LT Pro" w:hAnsi="Avenir Next LT Pro"/>
          <w:b/>
          <w:bCs/>
          <w:color w:val="203242"/>
        </w:rPr>
        <w:t>comptabilisation</w:t>
      </w:r>
      <w:r>
        <w:rPr>
          <w:rFonts w:ascii="Avenir Next LT Pro" w:hAnsi="Avenir Next LT Pro"/>
          <w:b/>
          <w:bCs/>
          <w:color w:val="203242"/>
          <w:spacing w:val="-4"/>
        </w:rPr>
        <w:t xml:space="preserve"> </w:t>
      </w:r>
      <w:r>
        <w:rPr>
          <w:rFonts w:ascii="Avenir Next LT Pro" w:hAnsi="Avenir Next LT Pro"/>
          <w:b/>
          <w:bCs/>
          <w:color w:val="203242"/>
        </w:rPr>
        <w:t>du</w:t>
      </w:r>
      <w:r>
        <w:rPr>
          <w:rFonts w:ascii="Avenir Next LT Pro" w:hAnsi="Avenir Next LT Pro"/>
          <w:b/>
          <w:bCs/>
          <w:color w:val="203242"/>
          <w:spacing w:val="-8"/>
        </w:rPr>
        <w:t xml:space="preserve"> </w:t>
      </w:r>
      <w:r>
        <w:rPr>
          <w:rFonts w:ascii="Avenir Next LT Pro" w:hAnsi="Avenir Next LT Pro"/>
          <w:b/>
          <w:bCs/>
          <w:color w:val="203242"/>
        </w:rPr>
        <w:t>temps</w:t>
      </w:r>
      <w:r>
        <w:rPr>
          <w:rFonts w:ascii="Avenir Next LT Pro" w:hAnsi="Avenir Next LT Pro"/>
          <w:b/>
          <w:bCs/>
          <w:color w:val="203242"/>
          <w:spacing w:val="-5"/>
        </w:rPr>
        <w:t xml:space="preserve"> </w:t>
      </w:r>
      <w:r>
        <w:rPr>
          <w:rFonts w:ascii="Avenir Next LT Pro" w:hAnsi="Avenir Next LT Pro"/>
          <w:b/>
          <w:bCs/>
          <w:color w:val="203242"/>
        </w:rPr>
        <w:t>de</w:t>
      </w:r>
      <w:r>
        <w:rPr>
          <w:rFonts w:ascii="Avenir Next LT Pro" w:hAnsi="Avenir Next LT Pro"/>
          <w:b/>
          <w:bCs/>
          <w:color w:val="203242"/>
          <w:spacing w:val="-7"/>
        </w:rPr>
        <w:t xml:space="preserve"> </w:t>
      </w:r>
      <w:r>
        <w:rPr>
          <w:rFonts w:ascii="Avenir Next LT Pro" w:hAnsi="Avenir Next LT Pro"/>
          <w:b/>
          <w:bCs/>
          <w:color w:val="203242"/>
        </w:rPr>
        <w:t>travail</w:t>
      </w:r>
    </w:p>
    <w:p w14:paraId="4E07EA46" w14:textId="77777777" w:rsidR="0076561A" w:rsidRDefault="0076561A">
      <w:pPr>
        <w:pStyle w:val="Corpsdetexte"/>
        <w:spacing w:before="8"/>
        <w:rPr>
          <w:rFonts w:ascii="Avenir Next LT Pro" w:hAnsi="Avenir Next LT Pro"/>
          <w:b/>
          <w:color w:val="203242"/>
          <w:sz w:val="21"/>
        </w:rPr>
      </w:pPr>
    </w:p>
    <w:p w14:paraId="20B364CF" w14:textId="77777777" w:rsidR="0076561A" w:rsidRDefault="004533E8">
      <w:pPr>
        <w:pStyle w:val="Titre4"/>
        <w:spacing w:before="0" w:line="285" w:lineRule="exact"/>
        <w:rPr>
          <w:rFonts w:ascii="Avenir Next LT Pro" w:hAnsi="Avenir Next LT Pro"/>
          <w:b/>
          <w:bCs/>
          <w:color w:val="2E74B5" w:themeColor="accent5" w:themeShade="BF"/>
        </w:rPr>
      </w:pPr>
      <w:r>
        <w:rPr>
          <w:rFonts w:ascii="Avenir Next LT Pro" w:hAnsi="Avenir Next LT Pro"/>
          <w:b/>
          <w:bCs/>
          <w:color w:val="2E74B5" w:themeColor="accent5" w:themeShade="BF"/>
          <w:spacing w:val="-1"/>
          <w:u w:val="single"/>
        </w:rPr>
        <w:t>Choix</w:t>
      </w:r>
      <w:r>
        <w:rPr>
          <w:rFonts w:ascii="Avenir Next LT Pro" w:hAnsi="Avenir Next LT Pro"/>
          <w:b/>
          <w:bCs/>
          <w:color w:val="2E74B5" w:themeColor="accent5" w:themeShade="BF"/>
          <w:spacing w:val="-14"/>
          <w:u w:val="single"/>
        </w:rPr>
        <w:t xml:space="preserve"> </w:t>
      </w:r>
      <w:r>
        <w:rPr>
          <w:rFonts w:ascii="Avenir Next LT Pro" w:hAnsi="Avenir Next LT Pro"/>
          <w:b/>
          <w:bCs/>
          <w:color w:val="2E74B5" w:themeColor="accent5" w:themeShade="BF"/>
          <w:spacing w:val="-1"/>
          <w:u w:val="single"/>
        </w:rPr>
        <w:t>1</w:t>
      </w:r>
      <w:r>
        <w:rPr>
          <w:rFonts w:ascii="Avenir Next LT Pro" w:hAnsi="Avenir Next LT Pro"/>
          <w:b/>
          <w:bCs/>
          <w:color w:val="2E74B5" w:themeColor="accent5" w:themeShade="BF"/>
          <w:spacing w:val="-14"/>
        </w:rPr>
        <w:t xml:space="preserve"> </w:t>
      </w:r>
      <w:r>
        <w:rPr>
          <w:rFonts w:ascii="Avenir Next LT Pro" w:hAnsi="Avenir Next LT Pro"/>
          <w:color w:val="2E74B5" w:themeColor="accent5" w:themeShade="BF"/>
          <w:spacing w:val="-1"/>
        </w:rPr>
        <w:t>:</w:t>
      </w:r>
      <w:r>
        <w:rPr>
          <w:rFonts w:ascii="Avenir Next LT Pro" w:hAnsi="Avenir Next LT Pro"/>
          <w:color w:val="2E74B5" w:themeColor="accent5" w:themeShade="BF"/>
          <w:spacing w:val="-17"/>
        </w:rPr>
        <w:t xml:space="preserve"> </w:t>
      </w:r>
      <w:r>
        <w:rPr>
          <w:rFonts w:ascii="Avenir Next LT Pro" w:hAnsi="Avenir Next LT Pro"/>
          <w:color w:val="2E74B5" w:themeColor="accent5" w:themeShade="BF"/>
          <w:spacing w:val="-1"/>
        </w:rPr>
        <w:t>Le</w:t>
      </w:r>
      <w:r>
        <w:rPr>
          <w:rFonts w:ascii="Avenir Next LT Pro" w:hAnsi="Avenir Next LT Pro"/>
          <w:color w:val="2E74B5" w:themeColor="accent5" w:themeShade="BF"/>
          <w:spacing w:val="-17"/>
        </w:rPr>
        <w:t xml:space="preserve"> </w:t>
      </w:r>
      <w:r>
        <w:rPr>
          <w:rFonts w:ascii="Avenir Next LT Pro" w:hAnsi="Avenir Next LT Pro"/>
          <w:color w:val="2E74B5" w:themeColor="accent5" w:themeShade="BF"/>
          <w:spacing w:val="-1"/>
        </w:rPr>
        <w:t>système</w:t>
      </w:r>
      <w:r>
        <w:rPr>
          <w:rFonts w:ascii="Avenir Next LT Pro" w:hAnsi="Avenir Next LT Pro"/>
          <w:color w:val="2E74B5" w:themeColor="accent5" w:themeShade="BF"/>
          <w:spacing w:val="-14"/>
        </w:rPr>
        <w:t xml:space="preserve"> </w:t>
      </w:r>
      <w:r>
        <w:rPr>
          <w:rFonts w:ascii="Avenir Next LT Pro" w:hAnsi="Avenir Next LT Pro"/>
          <w:color w:val="2E74B5" w:themeColor="accent5" w:themeShade="BF"/>
          <w:spacing w:val="-1"/>
        </w:rPr>
        <w:t>déclaratif</w:t>
      </w:r>
    </w:p>
    <w:p w14:paraId="1D2F29D3" w14:textId="77777777" w:rsidR="0076561A" w:rsidRDefault="0076561A">
      <w:pPr>
        <w:pStyle w:val="Corpsdetexte"/>
        <w:spacing w:after="0" w:line="232" w:lineRule="auto"/>
        <w:rPr>
          <w:rFonts w:ascii="Avenir Next LT Pro" w:hAnsi="Avenir Next LT Pro"/>
          <w:color w:val="203242"/>
          <w:spacing w:val="-1"/>
        </w:rPr>
      </w:pPr>
    </w:p>
    <w:p w14:paraId="35644836" w14:textId="77777777" w:rsidR="0076561A" w:rsidRDefault="004533E8">
      <w:pPr>
        <w:pStyle w:val="Corpsdetexte"/>
        <w:spacing w:after="0" w:line="232" w:lineRule="auto"/>
        <w:rPr>
          <w:rFonts w:ascii="Avenir Next LT Pro" w:hAnsi="Avenir Next LT Pro"/>
          <w:color w:val="203242"/>
        </w:rPr>
      </w:pPr>
      <w:r>
        <w:rPr>
          <w:rFonts w:ascii="Avenir Next LT Pro" w:hAnsi="Avenir Next LT Pro"/>
          <w:color w:val="203242"/>
          <w:spacing w:val="-1"/>
        </w:rPr>
        <w:t>Les</w:t>
      </w:r>
      <w:r>
        <w:rPr>
          <w:rFonts w:ascii="Avenir Next LT Pro" w:hAnsi="Avenir Next LT Pro"/>
          <w:color w:val="203242"/>
          <w:spacing w:val="-13"/>
        </w:rPr>
        <w:t xml:space="preserve"> </w:t>
      </w:r>
      <w:r>
        <w:rPr>
          <w:rFonts w:ascii="Avenir Next LT Pro" w:hAnsi="Avenir Next LT Pro"/>
          <w:color w:val="203242"/>
          <w:spacing w:val="-1"/>
        </w:rPr>
        <w:t>télétravailleurs</w:t>
      </w:r>
      <w:r>
        <w:rPr>
          <w:rFonts w:ascii="Avenir Next LT Pro" w:hAnsi="Avenir Next LT Pro"/>
          <w:color w:val="203242"/>
          <w:spacing w:val="-13"/>
        </w:rPr>
        <w:t xml:space="preserve"> </w:t>
      </w:r>
      <w:r>
        <w:rPr>
          <w:rFonts w:ascii="Avenir Next LT Pro" w:hAnsi="Avenir Next LT Pro"/>
          <w:color w:val="203242"/>
          <w:spacing w:val="-1"/>
        </w:rPr>
        <w:t>doivent</w:t>
      </w:r>
      <w:r>
        <w:rPr>
          <w:rFonts w:ascii="Avenir Next LT Pro" w:hAnsi="Avenir Next LT Pro"/>
          <w:color w:val="203242"/>
          <w:spacing w:val="-11"/>
        </w:rPr>
        <w:t xml:space="preserve"> </w:t>
      </w:r>
      <w:r>
        <w:rPr>
          <w:rFonts w:ascii="Avenir Next LT Pro" w:hAnsi="Avenir Next LT Pro"/>
          <w:color w:val="203242"/>
          <w:spacing w:val="-1"/>
        </w:rPr>
        <w:t>remplir,</w:t>
      </w:r>
      <w:r>
        <w:rPr>
          <w:rFonts w:ascii="Avenir Next LT Pro" w:hAnsi="Avenir Next LT Pro"/>
          <w:color w:val="203242"/>
          <w:spacing w:val="-14"/>
        </w:rPr>
        <w:t xml:space="preserve"> </w:t>
      </w:r>
      <w:r>
        <w:rPr>
          <w:rFonts w:ascii="Avenir Next LT Pro" w:hAnsi="Avenir Next LT Pro"/>
          <w:color w:val="203242"/>
          <w:spacing w:val="-1"/>
        </w:rPr>
        <w:t>périodiquement,</w:t>
      </w:r>
      <w:r>
        <w:rPr>
          <w:rFonts w:ascii="Avenir Next LT Pro" w:hAnsi="Avenir Next LT Pro"/>
          <w:color w:val="203242"/>
          <w:spacing w:val="-11"/>
        </w:rPr>
        <w:t xml:space="preserve"> </w:t>
      </w:r>
      <w:r>
        <w:rPr>
          <w:rFonts w:ascii="Avenir Next LT Pro" w:hAnsi="Avenir Next LT Pro"/>
          <w:color w:val="203242"/>
          <w:spacing w:val="-1"/>
        </w:rPr>
        <w:t>des</w:t>
      </w:r>
      <w:r>
        <w:rPr>
          <w:rFonts w:ascii="Avenir Next LT Pro" w:hAnsi="Avenir Next LT Pro"/>
          <w:color w:val="203242"/>
          <w:spacing w:val="-13"/>
        </w:rPr>
        <w:t xml:space="preserve"> </w:t>
      </w:r>
      <w:r>
        <w:rPr>
          <w:rFonts w:ascii="Avenir Next LT Pro" w:hAnsi="Avenir Next LT Pro"/>
          <w:color w:val="203242"/>
          <w:spacing w:val="-1"/>
        </w:rPr>
        <w:t>formulaires</w:t>
      </w:r>
      <w:r>
        <w:rPr>
          <w:rFonts w:ascii="Avenir Next LT Pro" w:hAnsi="Avenir Next LT Pro"/>
          <w:color w:val="203242"/>
          <w:spacing w:val="-12"/>
        </w:rPr>
        <w:t xml:space="preserve"> </w:t>
      </w:r>
      <w:r>
        <w:rPr>
          <w:rFonts w:ascii="Avenir Next LT Pro" w:hAnsi="Avenir Next LT Pro"/>
          <w:color w:val="203242"/>
          <w:spacing w:val="-1"/>
        </w:rPr>
        <w:t>dénommées</w:t>
      </w:r>
      <w:r>
        <w:rPr>
          <w:rFonts w:ascii="Avenir Next LT Pro" w:hAnsi="Avenir Next LT Pro"/>
          <w:color w:val="203242"/>
          <w:spacing w:val="-13"/>
        </w:rPr>
        <w:t xml:space="preserve"> </w:t>
      </w:r>
      <w:r>
        <w:rPr>
          <w:rFonts w:ascii="Avenir Next LT Pro" w:hAnsi="Avenir Next LT Pro"/>
          <w:color w:val="203242"/>
        </w:rPr>
        <w:t>« feuilles</w:t>
      </w:r>
      <w:r>
        <w:rPr>
          <w:rFonts w:ascii="Avenir Next LT Pro" w:hAnsi="Avenir Next LT Pro"/>
          <w:color w:val="203242"/>
          <w:spacing w:val="-13"/>
        </w:rPr>
        <w:t xml:space="preserve"> </w:t>
      </w:r>
      <w:r>
        <w:rPr>
          <w:rFonts w:ascii="Avenir Next LT Pro" w:hAnsi="Avenir Next LT Pro"/>
          <w:color w:val="203242"/>
        </w:rPr>
        <w:t>de</w:t>
      </w:r>
      <w:r>
        <w:rPr>
          <w:rFonts w:ascii="Avenir Next LT Pro" w:hAnsi="Avenir Next LT Pro"/>
          <w:color w:val="203242"/>
          <w:spacing w:val="-13"/>
        </w:rPr>
        <w:t xml:space="preserve"> </w:t>
      </w:r>
      <w:r>
        <w:rPr>
          <w:rFonts w:ascii="Avenir Next LT Pro" w:hAnsi="Avenir Next LT Pro"/>
          <w:color w:val="203242"/>
        </w:rPr>
        <w:t>temps</w:t>
      </w:r>
      <w:r>
        <w:rPr>
          <w:rFonts w:ascii="Avenir Next LT Pro" w:hAnsi="Avenir Next LT Pro"/>
          <w:color w:val="203242"/>
          <w:spacing w:val="-13"/>
        </w:rPr>
        <w:t xml:space="preserve"> » </w:t>
      </w:r>
      <w:r>
        <w:rPr>
          <w:rFonts w:ascii="Avenir Next LT Pro" w:hAnsi="Avenir Next LT Pro"/>
          <w:color w:val="203242"/>
        </w:rPr>
        <w:t xml:space="preserve">ou </w:t>
      </w:r>
      <w:r>
        <w:rPr>
          <w:rFonts w:ascii="Avenir Next LT Pro" w:hAnsi="Avenir Next LT Pro"/>
          <w:color w:val="203242"/>
          <w:spacing w:val="-57"/>
        </w:rPr>
        <w:t xml:space="preserve">   </w:t>
      </w:r>
      <w:proofErr w:type="spellStart"/>
      <w:r>
        <w:rPr>
          <w:rFonts w:ascii="Avenir Next LT Pro" w:hAnsi="Avenir Next LT Pro"/>
          <w:color w:val="203242"/>
        </w:rPr>
        <w:t>auto-déclarations</w:t>
      </w:r>
      <w:proofErr w:type="spellEnd"/>
      <w:r>
        <w:rPr>
          <w:rFonts w:ascii="Avenir Next LT Pro" w:hAnsi="Avenir Next LT Pro"/>
          <w:color w:val="203242"/>
        </w:rPr>
        <w:t>.</w:t>
      </w:r>
    </w:p>
    <w:p w14:paraId="6333212C" w14:textId="77777777" w:rsidR="0076561A" w:rsidRDefault="0076561A">
      <w:pPr>
        <w:pStyle w:val="Corpsdetexte"/>
        <w:spacing w:after="0" w:line="232" w:lineRule="auto"/>
        <w:rPr>
          <w:rFonts w:ascii="Avenir Next LT Pro" w:hAnsi="Avenir Next LT Pro"/>
          <w:color w:val="203242"/>
        </w:rPr>
      </w:pPr>
    </w:p>
    <w:p w14:paraId="3B8C81DB" w14:textId="77777777" w:rsidR="0076561A" w:rsidRDefault="004533E8">
      <w:pPr>
        <w:pStyle w:val="Titre4"/>
        <w:spacing w:before="0" w:line="285" w:lineRule="exact"/>
        <w:rPr>
          <w:rFonts w:ascii="Avenir Next LT Pro" w:hAnsi="Avenir Next LT Pro"/>
          <w:color w:val="2E74B5" w:themeColor="accent5" w:themeShade="BF"/>
        </w:rPr>
      </w:pPr>
      <w:r>
        <w:rPr>
          <w:rFonts w:ascii="Avenir Next LT Pro" w:hAnsi="Avenir Next LT Pro"/>
          <w:b/>
          <w:bCs/>
          <w:color w:val="2E74B5" w:themeColor="accent5" w:themeShade="BF"/>
          <w:spacing w:val="-1"/>
          <w:u w:val="single"/>
        </w:rPr>
        <w:t>Choix</w:t>
      </w:r>
      <w:r>
        <w:rPr>
          <w:rFonts w:ascii="Avenir Next LT Pro" w:hAnsi="Avenir Next LT Pro"/>
          <w:b/>
          <w:bCs/>
          <w:color w:val="2E74B5" w:themeColor="accent5" w:themeShade="BF"/>
          <w:spacing w:val="-14"/>
          <w:u w:val="single"/>
        </w:rPr>
        <w:t xml:space="preserve"> 2</w:t>
      </w:r>
      <w:r>
        <w:rPr>
          <w:rFonts w:ascii="Avenir Next LT Pro" w:hAnsi="Avenir Next LT Pro"/>
          <w:color w:val="2E74B5" w:themeColor="accent5" w:themeShade="BF"/>
          <w:spacing w:val="-14"/>
        </w:rPr>
        <w:t xml:space="preserve"> </w:t>
      </w:r>
      <w:r>
        <w:rPr>
          <w:rFonts w:ascii="Avenir Next LT Pro" w:hAnsi="Avenir Next LT Pro"/>
          <w:color w:val="2E74B5" w:themeColor="accent5" w:themeShade="BF"/>
          <w:spacing w:val="-1"/>
        </w:rPr>
        <w:t>:</w:t>
      </w:r>
      <w:r>
        <w:rPr>
          <w:rFonts w:ascii="Avenir Next LT Pro" w:hAnsi="Avenir Next LT Pro"/>
          <w:color w:val="2E74B5" w:themeColor="accent5" w:themeShade="BF"/>
          <w:spacing w:val="-17"/>
        </w:rPr>
        <w:t xml:space="preserve"> </w:t>
      </w:r>
      <w:r>
        <w:rPr>
          <w:rFonts w:ascii="Avenir Next LT Pro" w:hAnsi="Avenir Next LT Pro"/>
          <w:color w:val="2E74B5" w:themeColor="accent5" w:themeShade="BF"/>
          <w:spacing w:val="-1"/>
        </w:rPr>
        <w:t>Installation d’un logiciel de pointage sur ordinateur</w:t>
      </w:r>
    </w:p>
    <w:p w14:paraId="185E857A" w14:textId="77777777" w:rsidR="0076561A" w:rsidRDefault="0076561A">
      <w:pPr>
        <w:pStyle w:val="Corpsdetexte"/>
        <w:spacing w:after="0" w:line="232" w:lineRule="auto"/>
        <w:rPr>
          <w:rFonts w:ascii="Avenir Next LT Pro" w:hAnsi="Avenir Next LT Pro"/>
          <w:color w:val="203242"/>
        </w:rPr>
      </w:pPr>
    </w:p>
    <w:p w14:paraId="7D3367C4" w14:textId="77777777" w:rsidR="0076561A" w:rsidRDefault="004533E8">
      <w:pPr>
        <w:pStyle w:val="Corpsdetexte"/>
        <w:spacing w:after="0" w:line="235" w:lineRule="auto"/>
        <w:jc w:val="both"/>
        <w:rPr>
          <w:rFonts w:ascii="Avenir Next LT Pro" w:hAnsi="Avenir Next LT Pro"/>
          <w:color w:val="203242"/>
          <w:spacing w:val="-1"/>
        </w:rPr>
      </w:pPr>
      <w:r>
        <w:rPr>
          <w:rFonts w:ascii="Avenir Next LT Pro" w:hAnsi="Avenir Next LT Pro"/>
          <w:color w:val="203242"/>
          <w:spacing w:val="-1"/>
        </w:rPr>
        <w:t>Les agents qui badgent habituellement sur leur lieu d’affectation, badgent également à leur</w:t>
      </w:r>
      <w:r>
        <w:rPr>
          <w:rFonts w:ascii="Avenir Next LT Pro" w:hAnsi="Avenir Next LT Pro"/>
          <w:color w:val="203242"/>
          <w:spacing w:val="-1"/>
        </w:rPr>
        <w:t xml:space="preserve"> domicile dans le respect des horaires fixes ou variables de leur service. L’agent doit se conformer aux dispositions de son règlement de service, il s’engage ainsi à réaliser en télétravail une durée quotidienne de travail conforme à son cycle de travail.</w:t>
      </w:r>
    </w:p>
    <w:p w14:paraId="3820D13A" w14:textId="77777777" w:rsidR="0076561A" w:rsidRDefault="0076561A">
      <w:pPr>
        <w:pStyle w:val="Corpsdetexte"/>
        <w:spacing w:after="0"/>
        <w:jc w:val="both"/>
        <w:rPr>
          <w:rFonts w:ascii="Avenir Next LT Pro" w:hAnsi="Avenir Next LT Pro"/>
          <w:color w:val="203242"/>
          <w:spacing w:val="-1"/>
        </w:rPr>
      </w:pPr>
    </w:p>
    <w:p w14:paraId="5E075DD5" w14:textId="77777777" w:rsidR="0076561A" w:rsidRDefault="004533E8">
      <w:pPr>
        <w:pStyle w:val="Corpsdetexte"/>
        <w:spacing w:after="0" w:line="237" w:lineRule="auto"/>
        <w:jc w:val="both"/>
        <w:rPr>
          <w:rFonts w:ascii="Avenir Next LT Pro" w:hAnsi="Avenir Next LT Pro"/>
          <w:color w:val="203242"/>
          <w:spacing w:val="-1"/>
        </w:rPr>
      </w:pPr>
      <w:r>
        <w:rPr>
          <w:rFonts w:ascii="Avenir Next LT Pro" w:hAnsi="Avenir Next LT Pro"/>
          <w:color w:val="203242"/>
          <w:spacing w:val="-1"/>
        </w:rPr>
        <w:t>L’agent et son responsable hiérarchique devront donc veiller à ce que la durée quotidienne de travail durant les jours en télétravail ne dépasse pas le temps de travail théorique.</w:t>
      </w:r>
    </w:p>
    <w:p w14:paraId="5BA7A452" w14:textId="77777777" w:rsidR="0076561A" w:rsidRDefault="0076561A">
      <w:pPr>
        <w:pStyle w:val="Corpsdetexte"/>
        <w:spacing w:after="0"/>
        <w:rPr>
          <w:rFonts w:ascii="Avenir Next LT Pro" w:hAnsi="Avenir Next LT Pro"/>
          <w:color w:val="AFB376"/>
          <w:sz w:val="23"/>
        </w:rPr>
      </w:pPr>
    </w:p>
    <w:p w14:paraId="4957C5DD" w14:textId="77777777" w:rsidR="0076561A" w:rsidRDefault="004533E8">
      <w:pPr>
        <w:pStyle w:val="Corpsdetexte"/>
        <w:spacing w:after="0" w:line="235" w:lineRule="auto"/>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Ces modalités sont renseignées à titre indicatif. Il appartient donc à chaque collectivité ou établissement de les adapter à sa situation propre.</w:t>
      </w:r>
    </w:p>
    <w:p w14:paraId="474E9497" w14:textId="77777777" w:rsidR="0076561A" w:rsidRDefault="004533E8">
      <w:pPr>
        <w:pStyle w:val="Titre5"/>
        <w:tabs>
          <w:tab w:val="left" w:pos="1188"/>
        </w:tabs>
        <w:spacing w:line="235" w:lineRule="auto"/>
        <w:jc w:val="both"/>
        <w:rPr>
          <w:rFonts w:ascii="Avenir Next LT Pro" w:hAnsi="Avenir Next LT Pro"/>
          <w:b/>
          <w:bCs/>
          <w:color w:val="203242"/>
        </w:rPr>
      </w:pPr>
      <w:r>
        <w:rPr>
          <w:rFonts w:ascii="Avenir Next LT Pro" w:hAnsi="Avenir Next LT Pro"/>
          <w:b/>
          <w:bCs/>
          <w:color w:val="203242"/>
        </w:rPr>
        <w:t>VII– Les modalités de prise en charge, par l'employeur, des coûts découlant directement de</w:t>
      </w:r>
      <w:r>
        <w:rPr>
          <w:rFonts w:ascii="Avenir Next LT Pro" w:hAnsi="Avenir Next LT Pro"/>
          <w:b/>
          <w:bCs/>
          <w:color w:val="203242"/>
          <w:spacing w:val="1"/>
        </w:rPr>
        <w:t xml:space="preserve"> </w:t>
      </w:r>
      <w:r>
        <w:rPr>
          <w:rFonts w:ascii="Avenir Next LT Pro" w:hAnsi="Avenir Next LT Pro"/>
          <w:b/>
          <w:bCs/>
          <w:color w:val="203242"/>
        </w:rPr>
        <w:t>l'exercice du télétravail, notamment ceux des matériels, logiciels, abonnements, communications</w:t>
      </w:r>
      <w:r>
        <w:rPr>
          <w:rFonts w:ascii="Avenir Next LT Pro" w:hAnsi="Avenir Next LT Pro"/>
          <w:b/>
          <w:bCs/>
          <w:color w:val="203242"/>
          <w:spacing w:val="1"/>
        </w:rPr>
        <w:t xml:space="preserve"> </w:t>
      </w:r>
      <w:r>
        <w:rPr>
          <w:rFonts w:ascii="Avenir Next LT Pro" w:hAnsi="Avenir Next LT Pro"/>
          <w:b/>
          <w:bCs/>
          <w:color w:val="203242"/>
        </w:rPr>
        <w:t>et</w:t>
      </w:r>
      <w:r>
        <w:rPr>
          <w:rFonts w:ascii="Avenir Next LT Pro" w:hAnsi="Avenir Next LT Pro"/>
          <w:b/>
          <w:bCs/>
          <w:color w:val="203242"/>
          <w:spacing w:val="-1"/>
        </w:rPr>
        <w:t xml:space="preserve"> </w:t>
      </w:r>
      <w:r>
        <w:rPr>
          <w:rFonts w:ascii="Avenir Next LT Pro" w:hAnsi="Avenir Next LT Pro"/>
          <w:b/>
          <w:bCs/>
          <w:color w:val="203242"/>
        </w:rPr>
        <w:t>outils</w:t>
      </w:r>
      <w:r>
        <w:rPr>
          <w:rFonts w:ascii="Avenir Next LT Pro" w:hAnsi="Avenir Next LT Pro"/>
          <w:b/>
          <w:bCs/>
          <w:color w:val="203242"/>
          <w:spacing w:val="1"/>
        </w:rPr>
        <w:t xml:space="preserve"> </w:t>
      </w:r>
      <w:r>
        <w:rPr>
          <w:rFonts w:ascii="Avenir Next LT Pro" w:hAnsi="Avenir Next LT Pro"/>
          <w:b/>
          <w:bCs/>
          <w:color w:val="203242"/>
        </w:rPr>
        <w:t>ainsi</w:t>
      </w:r>
      <w:r>
        <w:rPr>
          <w:rFonts w:ascii="Avenir Next LT Pro" w:hAnsi="Avenir Next LT Pro"/>
          <w:b/>
          <w:bCs/>
          <w:color w:val="203242"/>
          <w:spacing w:val="-2"/>
        </w:rPr>
        <w:t xml:space="preserve"> </w:t>
      </w:r>
      <w:r>
        <w:rPr>
          <w:rFonts w:ascii="Avenir Next LT Pro" w:hAnsi="Avenir Next LT Pro"/>
          <w:b/>
          <w:bCs/>
          <w:color w:val="203242"/>
        </w:rPr>
        <w:t>que</w:t>
      </w:r>
      <w:r>
        <w:rPr>
          <w:rFonts w:ascii="Avenir Next LT Pro" w:hAnsi="Avenir Next LT Pro"/>
          <w:b/>
          <w:bCs/>
          <w:color w:val="203242"/>
          <w:spacing w:val="-4"/>
        </w:rPr>
        <w:t xml:space="preserve"> </w:t>
      </w:r>
      <w:r>
        <w:rPr>
          <w:rFonts w:ascii="Avenir Next LT Pro" w:hAnsi="Avenir Next LT Pro"/>
          <w:b/>
          <w:bCs/>
          <w:color w:val="203242"/>
        </w:rPr>
        <w:t>de</w:t>
      </w:r>
      <w:r>
        <w:rPr>
          <w:rFonts w:ascii="Avenir Next LT Pro" w:hAnsi="Avenir Next LT Pro"/>
          <w:b/>
          <w:bCs/>
          <w:color w:val="203242"/>
          <w:spacing w:val="-1"/>
        </w:rPr>
        <w:t xml:space="preserve"> </w:t>
      </w:r>
      <w:r>
        <w:rPr>
          <w:rFonts w:ascii="Avenir Next LT Pro" w:hAnsi="Avenir Next LT Pro"/>
          <w:b/>
          <w:bCs/>
          <w:color w:val="203242"/>
        </w:rPr>
        <w:t>la maintenance de</w:t>
      </w:r>
      <w:r>
        <w:rPr>
          <w:rFonts w:ascii="Avenir Next LT Pro" w:hAnsi="Avenir Next LT Pro"/>
          <w:b/>
          <w:bCs/>
          <w:color w:val="203242"/>
          <w:spacing w:val="-1"/>
        </w:rPr>
        <w:t xml:space="preserve"> </w:t>
      </w:r>
      <w:r>
        <w:rPr>
          <w:rFonts w:ascii="Avenir Next LT Pro" w:hAnsi="Avenir Next LT Pro"/>
          <w:b/>
          <w:bCs/>
          <w:color w:val="203242"/>
        </w:rPr>
        <w:t>ceux-ci</w:t>
      </w:r>
    </w:p>
    <w:p w14:paraId="2CA72E83" w14:textId="77777777" w:rsidR="0076561A" w:rsidRDefault="0076561A">
      <w:pPr>
        <w:pStyle w:val="Corpsdetexte"/>
        <w:spacing w:after="0"/>
        <w:jc w:val="both"/>
        <w:rPr>
          <w:rFonts w:ascii="Avenir Next LT Pro" w:hAnsi="Avenir Next LT Pro"/>
          <w:b/>
          <w:color w:val="203242"/>
          <w:sz w:val="23"/>
        </w:rPr>
      </w:pPr>
    </w:p>
    <w:p w14:paraId="24B02046" w14:textId="77777777" w:rsidR="0076561A" w:rsidRDefault="004533E8">
      <w:pPr>
        <w:pStyle w:val="Corpsdetexte"/>
        <w:spacing w:line="235" w:lineRule="auto"/>
        <w:jc w:val="both"/>
        <w:rPr>
          <w:rFonts w:ascii="Avenir Next LT Pro" w:hAnsi="Avenir Next LT Pro"/>
          <w:color w:val="203242"/>
          <w:spacing w:val="-1"/>
        </w:rPr>
      </w:pPr>
      <w:r>
        <w:rPr>
          <w:rFonts w:ascii="Avenir Next LT Pro" w:hAnsi="Avenir Next LT Pro"/>
          <w:color w:val="203242"/>
          <w:spacing w:val="-1"/>
        </w:rPr>
        <w:t>L'employeur met à la disposition des agents autorisés à exercer leurs fonctions en télétravail les outils de travail suivant :</w:t>
      </w:r>
    </w:p>
    <w:p w14:paraId="13D2D840" w14:textId="77777777" w:rsidR="0076561A" w:rsidRDefault="004533E8">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ordinateur</w:t>
      </w:r>
      <w:proofErr w:type="gramEnd"/>
      <w:r>
        <w:rPr>
          <w:rFonts w:ascii="Avenir Next LT Pro" w:hAnsi="Avenir Next LT Pro"/>
          <w:color w:val="203242"/>
          <w:spacing w:val="-1"/>
        </w:rPr>
        <w:t xml:space="preserve"> portable ;</w:t>
      </w:r>
    </w:p>
    <w:p w14:paraId="1ABED948" w14:textId="77777777" w:rsidR="0076561A" w:rsidRDefault="004533E8">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téléphone</w:t>
      </w:r>
      <w:proofErr w:type="gramEnd"/>
      <w:r>
        <w:rPr>
          <w:rFonts w:ascii="Avenir Next LT Pro" w:hAnsi="Avenir Next LT Pro"/>
          <w:color w:val="203242"/>
          <w:spacing w:val="-1"/>
        </w:rPr>
        <w:t xml:space="preserve"> portable ;</w:t>
      </w:r>
    </w:p>
    <w:p w14:paraId="26A26451" w14:textId="77777777" w:rsidR="0076561A" w:rsidRDefault="004533E8">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accès</w:t>
      </w:r>
      <w:proofErr w:type="gramEnd"/>
      <w:r>
        <w:rPr>
          <w:rFonts w:ascii="Avenir Next LT Pro" w:hAnsi="Avenir Next LT Pro"/>
          <w:color w:val="203242"/>
          <w:spacing w:val="-1"/>
        </w:rPr>
        <w:t xml:space="preserve"> à la messagerie professionnelle ;</w:t>
      </w:r>
    </w:p>
    <w:p w14:paraId="3EEF4401" w14:textId="77777777" w:rsidR="0076561A" w:rsidRDefault="004533E8">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accès</w:t>
      </w:r>
      <w:proofErr w:type="gramEnd"/>
      <w:r>
        <w:rPr>
          <w:rFonts w:ascii="Avenir Next LT Pro" w:hAnsi="Avenir Next LT Pro"/>
          <w:color w:val="203242"/>
          <w:spacing w:val="-1"/>
        </w:rPr>
        <w:t xml:space="preserve"> aux logiciels indispensables à l'exercice des fonctions ;</w:t>
      </w:r>
    </w:p>
    <w:p w14:paraId="7C10A643" w14:textId="77777777" w:rsidR="0076561A" w:rsidRDefault="004533E8">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le</w:t>
      </w:r>
      <w:proofErr w:type="gramEnd"/>
      <w:r>
        <w:rPr>
          <w:rFonts w:ascii="Avenir Next LT Pro" w:hAnsi="Avenir Next LT Pro"/>
          <w:color w:val="203242"/>
          <w:spacing w:val="-1"/>
        </w:rPr>
        <w:t xml:space="preserve"> cas échéant, formation aux équipements et outils nécessaires à l'exercice du télétravail ; </w:t>
      </w:r>
    </w:p>
    <w:p w14:paraId="25C7589E" w14:textId="77777777" w:rsidR="0076561A" w:rsidRDefault="004533E8">
      <w:pPr>
        <w:pStyle w:val="Corpsdetexte"/>
        <w:numPr>
          <w:ilvl w:val="0"/>
          <w:numId w:val="7"/>
        </w:numPr>
        <w:spacing w:line="235" w:lineRule="auto"/>
        <w:jc w:val="both"/>
        <w:rPr>
          <w:rFonts w:ascii="Avenir Next LT Pro" w:hAnsi="Avenir Next LT Pro"/>
          <w:color w:val="203242"/>
          <w:spacing w:val="-1"/>
        </w:rPr>
      </w:pPr>
      <w:r>
        <w:rPr>
          <w:rFonts w:ascii="Avenir Next LT Pro" w:hAnsi="Avenir Next LT Pro"/>
          <w:color w:val="203242"/>
          <w:spacing w:val="-1"/>
        </w:rPr>
        <w:t>Etc…</w:t>
      </w:r>
    </w:p>
    <w:p w14:paraId="6B9F7E09" w14:textId="77777777" w:rsidR="0076561A" w:rsidRDefault="0076561A">
      <w:pPr>
        <w:pStyle w:val="Corpsdetexte"/>
        <w:spacing w:after="0"/>
        <w:jc w:val="both"/>
        <w:rPr>
          <w:rFonts w:ascii="Avenir Next LT Pro" w:hAnsi="Avenir Next LT Pro"/>
          <w:color w:val="203242"/>
          <w:sz w:val="23"/>
        </w:rPr>
      </w:pPr>
    </w:p>
    <w:p w14:paraId="60B31AE6" w14:textId="77777777" w:rsidR="0076561A" w:rsidRDefault="004533E8">
      <w:pPr>
        <w:pStyle w:val="Corpsdetexte"/>
        <w:spacing w:after="0"/>
        <w:jc w:val="both"/>
        <w:rPr>
          <w:rFonts w:ascii="Avenir Next LT Pro" w:hAnsi="Avenir Next LT Pro"/>
          <w:color w:val="203242"/>
          <w:spacing w:val="-1"/>
        </w:rPr>
      </w:pPr>
      <w:r>
        <w:rPr>
          <w:rFonts w:ascii="Avenir Next LT Pro" w:hAnsi="Avenir Next LT Pro"/>
          <w:color w:val="203242"/>
          <w:spacing w:val="-1"/>
        </w:rPr>
        <w:t>La collectivité fournit, installe et assure la maintenance de ces équipements.</w:t>
      </w:r>
    </w:p>
    <w:p w14:paraId="521BDEAB" w14:textId="77777777" w:rsidR="0076561A" w:rsidRDefault="0076561A">
      <w:pPr>
        <w:pStyle w:val="Corpsdetexte"/>
        <w:spacing w:after="0"/>
        <w:jc w:val="both"/>
        <w:rPr>
          <w:rFonts w:ascii="Avenir Next LT Pro" w:hAnsi="Avenir Next LT Pro"/>
          <w:color w:val="203242"/>
          <w:spacing w:val="-1"/>
        </w:rPr>
      </w:pPr>
    </w:p>
    <w:p w14:paraId="123A1C4B" w14:textId="77777777" w:rsidR="0076561A" w:rsidRDefault="004533E8">
      <w:pPr>
        <w:pStyle w:val="Corpsdetexte"/>
        <w:spacing w:after="0" w:line="235" w:lineRule="auto"/>
        <w:jc w:val="both"/>
        <w:rPr>
          <w:rFonts w:ascii="Avenir Next LT Pro" w:hAnsi="Avenir Next LT Pro"/>
          <w:color w:val="203242"/>
          <w:spacing w:val="-1"/>
        </w:rPr>
      </w:pPr>
      <w:r>
        <w:rPr>
          <w:rFonts w:ascii="Avenir Next LT Pro" w:hAnsi="Avenir Next LT Pro"/>
          <w:color w:val="203242"/>
          <w:spacing w:val="-1"/>
        </w:rPr>
        <w:t>Lorsque le télétravail a lieu au domicile de l’agent, ce dernier assure la mise en place des matériels et leur connexion au réseau.</w:t>
      </w:r>
    </w:p>
    <w:p w14:paraId="5A5C1860" w14:textId="77777777" w:rsidR="0076561A" w:rsidRDefault="004533E8">
      <w:pPr>
        <w:pStyle w:val="Corpsdetexte"/>
        <w:spacing w:after="0" w:line="232" w:lineRule="auto"/>
        <w:jc w:val="both"/>
        <w:rPr>
          <w:rFonts w:ascii="Avenir Next LT Pro" w:hAnsi="Avenir Next LT Pro"/>
          <w:color w:val="203242"/>
          <w:spacing w:val="-1"/>
        </w:rPr>
      </w:pPr>
      <w:r>
        <w:rPr>
          <w:rFonts w:ascii="Avenir Next LT Pro" w:hAnsi="Avenir Next LT Pro"/>
          <w:color w:val="203242"/>
          <w:spacing w:val="-1"/>
        </w:rPr>
        <w:t>Afin de pouvoir bénéficier des opérations de support, d’entretien et de maintenance, il appartient au télétravailleur de rapporter les matériels fournis, sauf en cas d’impossibilité de sa part.</w:t>
      </w:r>
    </w:p>
    <w:p w14:paraId="1A1FFE62" w14:textId="77777777" w:rsidR="0076561A" w:rsidRDefault="004533E8">
      <w:pPr>
        <w:pStyle w:val="Corpsdetexte"/>
        <w:jc w:val="both"/>
        <w:rPr>
          <w:rFonts w:ascii="Avenir Next LT Pro" w:hAnsi="Avenir Next LT Pro"/>
          <w:color w:val="203242"/>
          <w:spacing w:val="-1"/>
        </w:rPr>
      </w:pPr>
      <w:r>
        <w:rPr>
          <w:rFonts w:ascii="Avenir Next LT Pro" w:hAnsi="Avenir Next LT Pro"/>
          <w:color w:val="203242"/>
          <w:spacing w:val="-1"/>
        </w:rPr>
        <w:t>La collectivité n'est pas tenue de prendre en charge le coût de la location d'un espace destiné au télétravail.</w:t>
      </w:r>
    </w:p>
    <w:p w14:paraId="586EB178" w14:textId="77777777" w:rsidR="0076561A" w:rsidRDefault="004533E8">
      <w:pPr>
        <w:pStyle w:val="Corpsdetexte"/>
        <w:spacing w:line="235" w:lineRule="auto"/>
        <w:jc w:val="both"/>
        <w:rPr>
          <w:rFonts w:ascii="Avenir Next LT Pro" w:hAnsi="Avenir Next LT Pro"/>
          <w:color w:val="203242"/>
          <w:spacing w:val="-1"/>
        </w:rPr>
      </w:pPr>
      <w:r>
        <w:rPr>
          <w:rFonts w:ascii="Avenir Next LT Pro" w:hAnsi="Avenir Next LT Pro"/>
          <w:color w:val="203242"/>
          <w:spacing w:val="-1"/>
        </w:rPr>
        <w:lastRenderedPageBreak/>
        <w:t>Lorsqu'un agent demande l'utilisation des jour</w:t>
      </w:r>
      <w:r>
        <w:rPr>
          <w:rFonts w:ascii="Avenir Next LT Pro" w:hAnsi="Avenir Next LT Pro"/>
          <w:color w:val="203242"/>
          <w:spacing w:val="-1"/>
        </w:rPr>
        <w:t>s flottants de télétravail ou une autorisation temporaire de télétravail en raison d'une situation exceptionnelle perturbant l'accès au service ou le travail sur site, la collectivité peut autoriser l’agent à utiliser son équipement informatique personnel.</w:t>
      </w:r>
    </w:p>
    <w:p w14:paraId="299B2774" w14:textId="77777777" w:rsidR="0076561A" w:rsidRDefault="004533E8">
      <w:pPr>
        <w:pStyle w:val="Corpsdetexte"/>
        <w:spacing w:line="235" w:lineRule="auto"/>
        <w:jc w:val="both"/>
        <w:rPr>
          <w:rFonts w:ascii="Avenir Next LT Pro" w:hAnsi="Avenir Next LT Pro"/>
          <w:color w:val="203242"/>
          <w:spacing w:val="-1"/>
        </w:rPr>
      </w:pPr>
      <w:r>
        <w:rPr>
          <w:rFonts w:ascii="Avenir Next LT Pro" w:hAnsi="Avenir Next LT Pro"/>
          <w:color w:val="203242"/>
          <w:spacing w:val="-1"/>
        </w:rPr>
        <w:t>A l’issue de la durée d’autorisation d’exercice des fonctions en télétravail ou en cas de départ, l’agent restitue à l’administration les matériels qui lui ont été confiés.</w:t>
      </w:r>
    </w:p>
    <w:p w14:paraId="40456555" w14:textId="77777777" w:rsidR="0076561A" w:rsidRDefault="004533E8">
      <w:pPr>
        <w:pStyle w:val="Corpsdetexte"/>
        <w:spacing w:after="0" w:line="235" w:lineRule="auto"/>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Cette partie est donnée à titre indicatif. Il appartient donc à chaque collectivité ou établissement de l'adapter à sa situation propre.</w:t>
      </w:r>
    </w:p>
    <w:p w14:paraId="414D3FB3" w14:textId="77777777" w:rsidR="0076561A" w:rsidRDefault="0076561A">
      <w:pPr>
        <w:pStyle w:val="TitreNacoop"/>
        <w:jc w:val="both"/>
        <w:rPr>
          <w:rFonts w:ascii="Avenir Next LT Pro" w:hAnsi="Avenir Next LT Pro"/>
          <w:i/>
          <w:color w:val="AFB376"/>
          <w:sz w:val="24"/>
        </w:rPr>
      </w:pPr>
    </w:p>
    <w:p w14:paraId="4B919D5A" w14:textId="77777777" w:rsidR="0076561A" w:rsidRDefault="004533E8">
      <w:pPr>
        <w:pStyle w:val="Titre5"/>
        <w:tabs>
          <w:tab w:val="left" w:pos="1241"/>
        </w:tabs>
        <w:rPr>
          <w:rFonts w:ascii="Avenir Next LT Pro" w:hAnsi="Avenir Next LT Pro"/>
          <w:b/>
          <w:bCs/>
          <w:color w:val="203242"/>
        </w:rPr>
      </w:pPr>
      <w:r>
        <w:rPr>
          <w:rFonts w:ascii="Avenir Next LT Pro" w:hAnsi="Avenir Next LT Pro"/>
          <w:b/>
          <w:bCs/>
          <w:color w:val="203242"/>
        </w:rPr>
        <w:t>VIII–</w:t>
      </w:r>
      <w:r>
        <w:rPr>
          <w:rFonts w:ascii="Avenir Next LT Pro" w:hAnsi="Avenir Next LT Pro"/>
          <w:b/>
          <w:bCs/>
          <w:color w:val="203242"/>
          <w:spacing w:val="-10"/>
        </w:rPr>
        <w:t xml:space="preserve"> </w:t>
      </w:r>
      <w:r>
        <w:rPr>
          <w:rFonts w:ascii="Avenir Next LT Pro" w:hAnsi="Avenir Next LT Pro"/>
          <w:b/>
          <w:bCs/>
          <w:color w:val="203242"/>
        </w:rPr>
        <w:t>Les</w:t>
      </w:r>
      <w:r>
        <w:rPr>
          <w:rFonts w:ascii="Avenir Next LT Pro" w:hAnsi="Avenir Next LT Pro"/>
          <w:b/>
          <w:bCs/>
          <w:color w:val="203242"/>
          <w:spacing w:val="-8"/>
        </w:rPr>
        <w:t xml:space="preserve"> </w:t>
      </w:r>
      <w:r>
        <w:rPr>
          <w:rFonts w:ascii="Avenir Next LT Pro" w:hAnsi="Avenir Next LT Pro"/>
          <w:b/>
          <w:bCs/>
          <w:color w:val="203242"/>
        </w:rPr>
        <w:t>modalités</w:t>
      </w:r>
      <w:r>
        <w:rPr>
          <w:rFonts w:ascii="Avenir Next LT Pro" w:hAnsi="Avenir Next LT Pro"/>
          <w:b/>
          <w:bCs/>
          <w:color w:val="203242"/>
          <w:spacing w:val="-8"/>
        </w:rPr>
        <w:t xml:space="preserve"> </w:t>
      </w:r>
      <w:r>
        <w:rPr>
          <w:rFonts w:ascii="Avenir Next LT Pro" w:hAnsi="Avenir Next LT Pro"/>
          <w:b/>
          <w:bCs/>
          <w:color w:val="203242"/>
        </w:rPr>
        <w:t>de</w:t>
      </w:r>
      <w:r>
        <w:rPr>
          <w:rFonts w:ascii="Avenir Next LT Pro" w:hAnsi="Avenir Next LT Pro"/>
          <w:b/>
          <w:bCs/>
          <w:color w:val="203242"/>
          <w:spacing w:val="-12"/>
        </w:rPr>
        <w:t xml:space="preserve"> </w:t>
      </w:r>
      <w:r>
        <w:rPr>
          <w:rFonts w:ascii="Avenir Next LT Pro" w:hAnsi="Avenir Next LT Pro"/>
          <w:b/>
          <w:bCs/>
          <w:color w:val="203242"/>
        </w:rPr>
        <w:t>formation</w:t>
      </w:r>
      <w:r>
        <w:rPr>
          <w:rFonts w:ascii="Avenir Next LT Pro" w:hAnsi="Avenir Next LT Pro"/>
          <w:b/>
          <w:bCs/>
          <w:color w:val="203242"/>
          <w:spacing w:val="-8"/>
        </w:rPr>
        <w:t xml:space="preserve"> </w:t>
      </w:r>
      <w:r>
        <w:rPr>
          <w:rFonts w:ascii="Avenir Next LT Pro" w:hAnsi="Avenir Next LT Pro"/>
          <w:b/>
          <w:bCs/>
          <w:color w:val="203242"/>
        </w:rPr>
        <w:t>aux</w:t>
      </w:r>
      <w:r>
        <w:rPr>
          <w:rFonts w:ascii="Avenir Next LT Pro" w:hAnsi="Avenir Next LT Pro"/>
          <w:b/>
          <w:bCs/>
          <w:color w:val="203242"/>
          <w:spacing w:val="-8"/>
        </w:rPr>
        <w:t xml:space="preserve"> </w:t>
      </w:r>
      <w:r>
        <w:rPr>
          <w:rFonts w:ascii="Avenir Next LT Pro" w:hAnsi="Avenir Next LT Pro"/>
          <w:b/>
          <w:bCs/>
          <w:color w:val="203242"/>
        </w:rPr>
        <w:t>équipements</w:t>
      </w:r>
      <w:r>
        <w:rPr>
          <w:rFonts w:ascii="Avenir Next LT Pro" w:hAnsi="Avenir Next LT Pro"/>
          <w:b/>
          <w:bCs/>
          <w:color w:val="203242"/>
          <w:spacing w:val="-8"/>
        </w:rPr>
        <w:t xml:space="preserve"> </w:t>
      </w:r>
      <w:r>
        <w:rPr>
          <w:rFonts w:ascii="Avenir Next LT Pro" w:hAnsi="Avenir Next LT Pro"/>
          <w:b/>
          <w:bCs/>
          <w:color w:val="203242"/>
        </w:rPr>
        <w:t>et</w:t>
      </w:r>
      <w:r>
        <w:rPr>
          <w:rFonts w:ascii="Avenir Next LT Pro" w:hAnsi="Avenir Next LT Pro"/>
          <w:b/>
          <w:bCs/>
          <w:color w:val="203242"/>
          <w:spacing w:val="-9"/>
        </w:rPr>
        <w:t xml:space="preserve"> </w:t>
      </w:r>
      <w:r>
        <w:rPr>
          <w:rFonts w:ascii="Avenir Next LT Pro" w:hAnsi="Avenir Next LT Pro"/>
          <w:b/>
          <w:bCs/>
          <w:color w:val="203242"/>
        </w:rPr>
        <w:t>outils</w:t>
      </w:r>
      <w:r>
        <w:rPr>
          <w:rFonts w:ascii="Avenir Next LT Pro" w:hAnsi="Avenir Next LT Pro"/>
          <w:b/>
          <w:bCs/>
          <w:color w:val="203242"/>
          <w:spacing w:val="-8"/>
        </w:rPr>
        <w:t xml:space="preserve"> </w:t>
      </w:r>
      <w:r>
        <w:rPr>
          <w:rFonts w:ascii="Avenir Next LT Pro" w:hAnsi="Avenir Next LT Pro"/>
          <w:b/>
          <w:bCs/>
          <w:color w:val="203242"/>
        </w:rPr>
        <w:t>nécessaires</w:t>
      </w:r>
      <w:r>
        <w:rPr>
          <w:rFonts w:ascii="Avenir Next LT Pro" w:hAnsi="Avenir Next LT Pro"/>
          <w:b/>
          <w:bCs/>
          <w:color w:val="203242"/>
          <w:spacing w:val="-8"/>
        </w:rPr>
        <w:t xml:space="preserve"> </w:t>
      </w:r>
      <w:r>
        <w:rPr>
          <w:rFonts w:ascii="Avenir Next LT Pro" w:hAnsi="Avenir Next LT Pro"/>
          <w:b/>
          <w:bCs/>
          <w:color w:val="203242"/>
        </w:rPr>
        <w:t>à</w:t>
      </w:r>
      <w:r>
        <w:rPr>
          <w:rFonts w:ascii="Avenir Next LT Pro" w:hAnsi="Avenir Next LT Pro"/>
          <w:b/>
          <w:bCs/>
          <w:color w:val="203242"/>
          <w:spacing w:val="-6"/>
        </w:rPr>
        <w:t xml:space="preserve"> </w:t>
      </w:r>
      <w:r>
        <w:rPr>
          <w:rFonts w:ascii="Avenir Next LT Pro" w:hAnsi="Avenir Next LT Pro"/>
          <w:b/>
          <w:bCs/>
          <w:color w:val="203242"/>
        </w:rPr>
        <w:t>l’exercice</w:t>
      </w:r>
      <w:r>
        <w:rPr>
          <w:rFonts w:ascii="Avenir Next LT Pro" w:hAnsi="Avenir Next LT Pro"/>
          <w:b/>
          <w:bCs/>
          <w:color w:val="203242"/>
          <w:spacing w:val="-9"/>
        </w:rPr>
        <w:t xml:space="preserve"> </w:t>
      </w:r>
      <w:r>
        <w:rPr>
          <w:rFonts w:ascii="Avenir Next LT Pro" w:hAnsi="Avenir Next LT Pro"/>
          <w:b/>
          <w:bCs/>
          <w:color w:val="203242"/>
        </w:rPr>
        <w:t>du</w:t>
      </w:r>
      <w:r>
        <w:rPr>
          <w:rFonts w:ascii="Avenir Next LT Pro" w:hAnsi="Avenir Next LT Pro"/>
          <w:b/>
          <w:bCs/>
          <w:color w:val="203242"/>
          <w:spacing w:val="-8"/>
        </w:rPr>
        <w:t xml:space="preserve"> </w:t>
      </w:r>
      <w:r>
        <w:rPr>
          <w:rFonts w:ascii="Avenir Next LT Pro" w:hAnsi="Avenir Next LT Pro"/>
          <w:b/>
          <w:bCs/>
          <w:color w:val="203242"/>
        </w:rPr>
        <w:t>télétravail</w:t>
      </w:r>
    </w:p>
    <w:p w14:paraId="2C4E720B" w14:textId="77777777" w:rsidR="0076561A" w:rsidRDefault="0076561A">
      <w:pPr>
        <w:pStyle w:val="Corpsdetexte"/>
        <w:spacing w:before="6"/>
        <w:rPr>
          <w:rFonts w:ascii="Avenir Next LT Pro" w:hAnsi="Avenir Next LT Pro"/>
          <w:b/>
          <w:color w:val="203242"/>
        </w:rPr>
      </w:pPr>
    </w:p>
    <w:p w14:paraId="5879DC7F" w14:textId="77777777" w:rsidR="0076561A" w:rsidRDefault="004533E8">
      <w:pPr>
        <w:pStyle w:val="Corpsdetexte"/>
        <w:spacing w:line="232" w:lineRule="auto"/>
        <w:jc w:val="both"/>
        <w:rPr>
          <w:rFonts w:ascii="Avenir Next LT Pro" w:hAnsi="Avenir Next LT Pro"/>
          <w:color w:val="203242"/>
          <w:spacing w:val="-1"/>
        </w:rPr>
      </w:pPr>
      <w:r>
        <w:rPr>
          <w:rFonts w:ascii="Avenir Next LT Pro" w:hAnsi="Avenir Next LT Pro"/>
          <w:color w:val="203242"/>
          <w:spacing w:val="-1"/>
        </w:rPr>
        <w:t>Les agents qui doivent s’approprier un outil spécifique (applicatif ou autre) se verront proposer une action de formation correspondante.</w:t>
      </w:r>
    </w:p>
    <w:p w14:paraId="560CDF6F" w14:textId="77777777" w:rsidR="0076561A" w:rsidRDefault="0076561A">
      <w:pPr>
        <w:pStyle w:val="Corpsdetexte"/>
        <w:spacing w:before="2"/>
        <w:rPr>
          <w:rFonts w:ascii="Avenir Next LT Pro" w:hAnsi="Avenir Next LT Pro"/>
          <w:color w:val="203242"/>
        </w:rPr>
      </w:pPr>
    </w:p>
    <w:p w14:paraId="46E4835C" w14:textId="77777777" w:rsidR="0076561A" w:rsidRDefault="004533E8">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eastAsiaTheme="majorEastAsia" w:hAnsi="Avenir Next LT Pro" w:cstheme="majorBidi"/>
          <w:b/>
          <w:bCs/>
          <w:color w:val="203242"/>
        </w:rPr>
        <w:t>IX– Les modalités de versement de l’allocation forfaitaire de télétravail</w:t>
      </w:r>
      <w:r>
        <w:rPr>
          <w:rFonts w:ascii="Avenir Next LT Pro" w:hAnsi="Avenir Next LT Pro"/>
          <w:b/>
          <w:color w:val="203242"/>
          <w:spacing w:val="36"/>
        </w:rPr>
        <w:t xml:space="preserve"> </w:t>
      </w:r>
      <w:r>
        <w:rPr>
          <w:rFonts w:ascii="Avenir Next LT Pro" w:hAnsi="Avenir Next LT Pro"/>
          <w:i/>
          <w:iCs/>
          <w:color w:val="2E74B5" w:themeColor="accent5" w:themeShade="BF"/>
          <w:spacing w:val="-1"/>
        </w:rPr>
        <w:t>(partie à enlever en cas de non- versement)</w:t>
      </w:r>
    </w:p>
    <w:p w14:paraId="479038B0" w14:textId="77777777" w:rsidR="0076561A" w:rsidRDefault="004533E8">
      <w:pPr>
        <w:pStyle w:val="Corpsdetexte"/>
        <w:spacing w:after="0" w:line="232" w:lineRule="auto"/>
        <w:jc w:val="both"/>
        <w:rPr>
          <w:rFonts w:ascii="Avenir Next LT Pro" w:hAnsi="Avenir Next LT Pro"/>
          <w:color w:val="203242"/>
          <w:spacing w:val="-1"/>
        </w:rPr>
      </w:pPr>
      <w:r>
        <w:rPr>
          <w:rFonts w:ascii="Avenir Next LT Pro" w:hAnsi="Avenir Next LT Pro"/>
          <w:color w:val="203242"/>
          <w:spacing w:val="-1"/>
        </w:rPr>
        <w:t>Les agents exerçant leurs fonctions en télétravail bénéficient du versement d’une allocation forfaitaire, également dénommée « forfait télétravail ».</w:t>
      </w:r>
    </w:p>
    <w:p w14:paraId="02DB90BB" w14:textId="77777777" w:rsidR="0076561A" w:rsidRDefault="0076561A">
      <w:pPr>
        <w:pStyle w:val="Corpsdetexte"/>
        <w:spacing w:after="0" w:line="232" w:lineRule="auto"/>
        <w:jc w:val="both"/>
        <w:rPr>
          <w:rFonts w:ascii="Avenir Next LT Pro" w:hAnsi="Avenir Next LT Pro"/>
          <w:color w:val="203242"/>
          <w:spacing w:val="-1"/>
        </w:rPr>
      </w:pPr>
    </w:p>
    <w:p w14:paraId="3C4C12C7" w14:textId="77777777" w:rsidR="0076561A" w:rsidRDefault="004533E8">
      <w:pPr>
        <w:pStyle w:val="Corpsdetexte"/>
        <w:spacing w:after="0" w:line="232" w:lineRule="auto"/>
        <w:jc w:val="both"/>
        <w:rPr>
          <w:rFonts w:ascii="Avenir Next LT Pro" w:hAnsi="Avenir Next LT Pro"/>
          <w:i/>
          <w:iCs/>
          <w:color w:val="2E74B5" w:themeColor="accent5" w:themeShade="BF"/>
          <w:spacing w:val="-1"/>
        </w:rPr>
      </w:pPr>
      <w:r>
        <w:rPr>
          <w:rFonts w:ascii="Avenir Next LT Pro" w:hAnsi="Avenir Next LT Pro"/>
          <w:color w:val="203242"/>
          <w:spacing w:val="-1"/>
        </w:rPr>
        <w:t xml:space="preserve">Le montant de l’allocation forfaitaire est fixé à 2,88 euros par journée de télétravail effectuée dans la limite d’un plafond </w:t>
      </w:r>
      <w:proofErr w:type="gramStart"/>
      <w:r>
        <w:rPr>
          <w:rFonts w:ascii="Avenir Next LT Pro" w:hAnsi="Avenir Next LT Pro"/>
          <w:color w:val="203242"/>
          <w:spacing w:val="-1"/>
        </w:rPr>
        <w:t>de….</w:t>
      </w:r>
      <w:proofErr w:type="gramEnd"/>
      <w:r>
        <w:rPr>
          <w:rFonts w:ascii="Avenir Next LT Pro" w:hAnsi="Avenir Next LT Pro"/>
          <w:color w:val="203242"/>
          <w:spacing w:val="-1"/>
        </w:rPr>
        <w:t xml:space="preserve">.par an </w:t>
      </w:r>
      <w:r>
        <w:rPr>
          <w:rFonts w:ascii="Avenir Next LT Pro" w:hAnsi="Avenir Next LT Pro"/>
          <w:i/>
          <w:iCs/>
          <w:color w:val="2E74B5" w:themeColor="accent5" w:themeShade="BF"/>
          <w:spacing w:val="-1"/>
        </w:rPr>
        <w:t>(plafond à déterminer, dans la limite de 253,44 euros annuels).</w:t>
      </w:r>
    </w:p>
    <w:p w14:paraId="4D7922A7" w14:textId="77777777" w:rsidR="0076561A" w:rsidRDefault="0076561A">
      <w:pPr>
        <w:pStyle w:val="Corpsdetexte"/>
        <w:spacing w:after="0" w:line="232" w:lineRule="auto"/>
        <w:jc w:val="both"/>
        <w:rPr>
          <w:rFonts w:ascii="Avenir Next LT Pro" w:hAnsi="Avenir Next LT Pro"/>
          <w:i/>
          <w:color w:val="203242"/>
        </w:rPr>
      </w:pPr>
    </w:p>
    <w:p w14:paraId="3B3340A7" w14:textId="77777777" w:rsidR="0076561A" w:rsidRDefault="004533E8">
      <w:pPr>
        <w:pStyle w:val="Corpsdetexte"/>
        <w:spacing w:after="0" w:line="232" w:lineRule="auto"/>
        <w:jc w:val="both"/>
        <w:rPr>
          <w:rFonts w:ascii="Avenir Next LT Pro" w:hAnsi="Avenir Next LT Pro"/>
          <w:color w:val="203242"/>
          <w:spacing w:val="-1"/>
        </w:rPr>
      </w:pPr>
      <w:r>
        <w:rPr>
          <w:rFonts w:ascii="Avenir Next LT Pro" w:hAnsi="Avenir Next LT Pro"/>
          <w:color w:val="203242"/>
          <w:spacing w:val="-1"/>
        </w:rPr>
        <w:t>L’allocation forfaitaire est versée trimestriellement, sur la base du nombre de jours de télétravail demandé par l'agent et autorisé par le Maire/le Président.</w:t>
      </w:r>
    </w:p>
    <w:p w14:paraId="3844144B" w14:textId="77777777" w:rsidR="0076561A" w:rsidRDefault="0076561A">
      <w:pPr>
        <w:pStyle w:val="Corpsdetexte"/>
        <w:spacing w:after="0" w:line="232" w:lineRule="auto"/>
        <w:jc w:val="both"/>
        <w:rPr>
          <w:rFonts w:ascii="Avenir Next LT Pro" w:hAnsi="Avenir Next LT Pro"/>
          <w:color w:val="203242"/>
          <w:spacing w:val="-1"/>
        </w:rPr>
      </w:pPr>
    </w:p>
    <w:p w14:paraId="26CB61FB" w14:textId="77777777" w:rsidR="0076561A" w:rsidRDefault="004533E8">
      <w:pPr>
        <w:pStyle w:val="texteNacoop"/>
      </w:pPr>
      <w:bookmarkStart w:id="1" w:name="_Hlk120520260"/>
      <w:r>
        <w:t>Le cas échéant, le montant de l’allocation forfaitaire fait l'objet d'une régularisation au regard des jours de télétravail réellement effectués au cours de l'année civile. Cette régularisation intervient à la fin du premier trimestre de l'année suivante.</w:t>
      </w:r>
    </w:p>
    <w:p w14:paraId="637AA0C4" w14:textId="77777777" w:rsidR="0076561A" w:rsidRDefault="0076561A">
      <w:pPr>
        <w:pStyle w:val="texteNacoop"/>
      </w:pPr>
    </w:p>
    <w:p w14:paraId="72765D16" w14:textId="77777777" w:rsidR="0076561A" w:rsidRDefault="004533E8">
      <w:pPr>
        <w:pStyle w:val="texteNacoop"/>
        <w:rPr>
          <w:b/>
          <w:bCs/>
        </w:rPr>
      </w:pPr>
      <w:r>
        <w:rPr>
          <w:b/>
          <w:bCs/>
        </w:rPr>
        <w:t>X- Les modalités pratiques et la durée de l'autorisation d'exercer ses fonctions en télétravail</w:t>
      </w:r>
    </w:p>
    <w:p w14:paraId="41DE05AF" w14:textId="77777777" w:rsidR="0076561A" w:rsidRDefault="0076561A">
      <w:pPr>
        <w:pStyle w:val="texteNacoop"/>
      </w:pPr>
    </w:p>
    <w:p w14:paraId="7D8CEB9A" w14:textId="77777777" w:rsidR="0076561A" w:rsidRDefault="004533E8">
      <w:pPr>
        <w:pStyle w:val="texteNacoop"/>
      </w:pPr>
      <w:r>
        <w:t>L’agent souhaitant exercer ses fonctions en télétravail adresse une demande écrite à l’autorité territoriale qui précise les modalités d’organisation souhaitée.</w:t>
      </w:r>
    </w:p>
    <w:p w14:paraId="22377BC4" w14:textId="77777777" w:rsidR="0076561A" w:rsidRDefault="004533E8">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Il peut également être envisagé que la demande fasse l’objet d’un formulaire établi par l’autorité territoriale et complété par l’agent (voir modèle proposé par le Centre de Gestion).</w:t>
      </w:r>
    </w:p>
    <w:p w14:paraId="4593DBC1" w14:textId="77777777" w:rsidR="0076561A" w:rsidRDefault="0076561A">
      <w:pPr>
        <w:pStyle w:val="texteNacoop"/>
      </w:pPr>
    </w:p>
    <w:p w14:paraId="546254E0" w14:textId="77777777" w:rsidR="0076561A" w:rsidRDefault="004533E8">
      <w:pPr>
        <w:pStyle w:val="texteNacoop"/>
      </w:pPr>
      <w:r>
        <w:t>Au vu de la nature des fonctions exercées et de l’intérêt du service, le Maire/le Président apprécie l’opportunité de l’autorisation de télétravail.</w:t>
      </w:r>
    </w:p>
    <w:p w14:paraId="5B5F0671" w14:textId="77777777" w:rsidR="0076561A" w:rsidRDefault="004533E8">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 xml:space="preserve">L'autorisation peut prévoir une période d'adaptation de 3 mois maximum. </w:t>
      </w:r>
    </w:p>
    <w:p w14:paraId="6786FA8F" w14:textId="77777777" w:rsidR="0076561A" w:rsidRDefault="0076561A">
      <w:pPr>
        <w:pStyle w:val="texteNacoop"/>
        <w:rPr>
          <w:color w:val="AFB376"/>
        </w:rPr>
      </w:pPr>
    </w:p>
    <w:p w14:paraId="4047342A" w14:textId="77777777" w:rsidR="0076561A" w:rsidRDefault="004533E8">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Précisez donc si une période d’adaptation est mise en place.</w:t>
      </w:r>
    </w:p>
    <w:p w14:paraId="06A8FE89" w14:textId="77777777" w:rsidR="0076561A" w:rsidRDefault="0076561A">
      <w:pPr>
        <w:pStyle w:val="texteNacoop"/>
        <w:rPr>
          <w:color w:val="AFB376"/>
        </w:rPr>
      </w:pPr>
    </w:p>
    <w:p w14:paraId="1C3987FE" w14:textId="77777777" w:rsidR="0076561A" w:rsidRDefault="004533E8">
      <w:pPr>
        <w:pStyle w:val="texteNacoop"/>
      </w:pPr>
      <w:r>
        <w:t xml:space="preserve">En dehors de la période d’adaptation </w:t>
      </w:r>
      <w:r>
        <w:rPr>
          <w:rFonts w:cstheme="minorBidi"/>
          <w:i/>
          <w:iCs/>
          <w:color w:val="2E74B5" w:themeColor="accent5" w:themeShade="BF"/>
          <w:spacing w:val="-1"/>
        </w:rPr>
        <w:t>(le cas échéant),</w:t>
      </w:r>
      <w:r>
        <w:rPr>
          <w:color w:val="AFB376"/>
        </w:rPr>
        <w:t xml:space="preserve"> </w:t>
      </w:r>
      <w:r>
        <w:t>il peut être mis fin au télétravail, à tout moment et par écrit, à l’initiative du Maire/Président ou de l’agent, moyennant un délai de prévenance de deux mois.</w:t>
      </w:r>
    </w:p>
    <w:p w14:paraId="6622D3EB" w14:textId="77777777" w:rsidR="0076561A" w:rsidRDefault="0076561A">
      <w:pPr>
        <w:pStyle w:val="texteNacoop"/>
      </w:pPr>
    </w:p>
    <w:p w14:paraId="6128C47F" w14:textId="77777777" w:rsidR="0076561A" w:rsidRDefault="004533E8">
      <w:pPr>
        <w:pStyle w:val="texteNacoop"/>
      </w:pPr>
      <w:r>
        <w:lastRenderedPageBreak/>
        <w:t>Dans le cas où il est mis fin à l’autorisation de télétravail à l’initiative du Maire, le délai de prévenance peut être réduit en cas de nécessité de service dûment motivée. Pendant, la période d’adaptation ce délai est ramené à un mois.</w:t>
      </w:r>
    </w:p>
    <w:p w14:paraId="74072C14" w14:textId="77777777" w:rsidR="0076561A" w:rsidRDefault="0076561A">
      <w:pPr>
        <w:pStyle w:val="texteNacoop"/>
      </w:pPr>
    </w:p>
    <w:p w14:paraId="5232E357" w14:textId="77777777" w:rsidR="0076561A" w:rsidRDefault="004533E8">
      <w:pPr>
        <w:pStyle w:val="texteNacoop"/>
      </w:pPr>
      <w:r>
        <w:t>L'autorisation peut être renouvelée par décision expresse, après entretien avec le supérieur hiérarchique direct et sur avis de ce dernier le cas échéant.</w:t>
      </w:r>
    </w:p>
    <w:p w14:paraId="054865FD" w14:textId="77777777" w:rsidR="0076561A" w:rsidRDefault="0076561A">
      <w:pPr>
        <w:pStyle w:val="texteNacoop"/>
      </w:pPr>
    </w:p>
    <w:p w14:paraId="457D452B" w14:textId="77777777" w:rsidR="0076561A" w:rsidRDefault="004533E8">
      <w:pPr>
        <w:pStyle w:val="texteNacoop"/>
      </w:pPr>
      <w:r>
        <w:t>En cas de changement de fonctions, l'agent intéressé doit présenter une nouvelle demande.</w:t>
      </w:r>
    </w:p>
    <w:p w14:paraId="71D36D8B" w14:textId="77777777" w:rsidR="0076561A" w:rsidRDefault="0076561A">
      <w:pPr>
        <w:pStyle w:val="texteNacoop"/>
      </w:pPr>
    </w:p>
    <w:p w14:paraId="571E4F0D" w14:textId="77777777" w:rsidR="0076561A" w:rsidRDefault="004533E8">
      <w:pPr>
        <w:pStyle w:val="texteNacoop"/>
      </w:pPr>
      <w:r>
        <w:t>L'autorisation de télétravail est délivrée pour un recours régulier ou ponctuel au télétravail. Elle peut prévoir l'attribution de jours de télétravail fixes au cours de la semaine, du mois ainsi que l'attribution d'un volume de jours flottants de télétravail par semaine, par mois ou par an.</w:t>
      </w:r>
    </w:p>
    <w:p w14:paraId="40CB92BE" w14:textId="77777777" w:rsidR="0076561A" w:rsidRDefault="0076561A">
      <w:pPr>
        <w:pStyle w:val="texteNacoop"/>
      </w:pPr>
    </w:p>
    <w:p w14:paraId="5CC967E0" w14:textId="77777777" w:rsidR="0076561A" w:rsidRDefault="004533E8">
      <w:pPr>
        <w:pStyle w:val="texteNacoop"/>
      </w:pPr>
      <w:r>
        <w:t>Un agent peut, au titre d'une même autorisation, mettre en œuvre ces différentes modalités de télétravail.</w:t>
      </w:r>
    </w:p>
    <w:p w14:paraId="35A2E8F2" w14:textId="77777777" w:rsidR="0076561A" w:rsidRDefault="0076561A">
      <w:pPr>
        <w:pStyle w:val="texteNacoop"/>
      </w:pPr>
    </w:p>
    <w:p w14:paraId="45CF6D52" w14:textId="77777777" w:rsidR="0076561A" w:rsidRDefault="004533E8">
      <w:pPr>
        <w:pStyle w:val="texteNacoop"/>
      </w:pPr>
      <w:r>
        <w:t>La quotité des fonctions pouvant être exercées sous la forme du télétravail ne peut être supérieure à trois jours par semaine. Le temps de présence sur le lieu d’affectation ne peut être inférieur à deux jours par semaine.</w:t>
      </w:r>
    </w:p>
    <w:p w14:paraId="41A1C1B9" w14:textId="77777777" w:rsidR="0076561A" w:rsidRDefault="004533E8">
      <w:pPr>
        <w:pStyle w:val="texteNacoop"/>
        <w:rPr>
          <w:rFonts w:cstheme="minorBidi"/>
          <w:i/>
          <w:iCs/>
          <w:color w:val="2E74B5" w:themeColor="accent5" w:themeShade="BF"/>
          <w:spacing w:val="-1"/>
        </w:rPr>
      </w:pPr>
      <w:r>
        <w:rPr>
          <w:rFonts w:cstheme="minorBidi"/>
          <w:i/>
          <w:iCs/>
          <w:color w:val="2E74B5" w:themeColor="accent5" w:themeShade="BF"/>
          <w:spacing w:val="-1"/>
        </w:rPr>
        <w:t>(Les seuils exposés ci-dessus s’apprécient sur une base mensuelle)</w:t>
      </w:r>
    </w:p>
    <w:p w14:paraId="7591B55D" w14:textId="77777777" w:rsidR="0076561A" w:rsidRDefault="0076561A">
      <w:pPr>
        <w:pStyle w:val="texteNacoop"/>
      </w:pPr>
    </w:p>
    <w:p w14:paraId="71E7A4D9" w14:textId="77777777" w:rsidR="0076561A" w:rsidRDefault="004533E8">
      <w:pPr>
        <w:pStyle w:val="texteNacoop"/>
      </w:pPr>
      <w:r>
        <w:rPr>
          <w:rFonts w:cstheme="minorBidi"/>
          <w:i/>
          <w:iCs/>
          <w:color w:val="2E74B5" w:themeColor="accent5" w:themeShade="BF"/>
          <w:spacing w:val="-1"/>
        </w:rPr>
        <w:t>(Pour la collectivité/l’établissement)</w:t>
      </w:r>
      <w:r>
        <w:rPr>
          <w:color w:val="AFB376"/>
        </w:rPr>
        <w:t xml:space="preserve"> </w:t>
      </w:r>
      <w:r>
        <w:t xml:space="preserve">Le nombre de jours télétravaillés est de …. </w:t>
      </w:r>
      <w:proofErr w:type="gramStart"/>
      <w:r>
        <w:t>jours</w:t>
      </w:r>
      <w:proofErr w:type="gramEnd"/>
      <w:r>
        <w:t xml:space="preserve"> maximum par semaine.</w:t>
      </w:r>
    </w:p>
    <w:p w14:paraId="5EAC009B" w14:textId="77777777" w:rsidR="0076561A" w:rsidRDefault="0076561A">
      <w:pPr>
        <w:pStyle w:val="texteNacoop"/>
      </w:pPr>
    </w:p>
    <w:p w14:paraId="07A02A2E" w14:textId="77777777" w:rsidR="0076561A" w:rsidRDefault="004533E8">
      <w:pPr>
        <w:pStyle w:val="texteNacoop"/>
      </w:pPr>
      <w:r>
        <w:t>Il peut être dérogé à ce principe :</w:t>
      </w:r>
    </w:p>
    <w:p w14:paraId="267EE175" w14:textId="77777777" w:rsidR="0076561A" w:rsidRDefault="0076561A">
      <w:pPr>
        <w:pStyle w:val="texteNacoop"/>
      </w:pPr>
    </w:p>
    <w:p w14:paraId="6C9C0890" w14:textId="77777777" w:rsidR="0076561A" w:rsidRDefault="004533E8">
      <w:pPr>
        <w:pStyle w:val="texteNacoop"/>
        <w:numPr>
          <w:ilvl w:val="0"/>
          <w:numId w:val="11"/>
        </w:numPr>
        <w:rPr>
          <w:color w:val="663300"/>
        </w:rPr>
      </w:pPr>
      <w:r>
        <w:rPr>
          <w:color w:val="663300"/>
        </w:rPr>
        <w:t>A la demande d'un agent dont l'état de santé ou le handicap le justifie après avis du service de médecine préventive ou du médecin du travail et pour une </w:t>
      </w:r>
      <w:r>
        <w:rPr>
          <w:b/>
          <w:bCs/>
          <w:color w:val="663300"/>
        </w:rPr>
        <w:t>durée maximale de six mois</w:t>
      </w:r>
      <w:r>
        <w:rPr>
          <w:color w:val="663300"/>
        </w:rPr>
        <w:t>. Cette dérogation est renouvelable après avis du service de médecine préventive ou du médecin du travail ; </w:t>
      </w:r>
    </w:p>
    <w:p w14:paraId="39016BF5" w14:textId="77777777" w:rsidR="0076561A" w:rsidRDefault="004533E8">
      <w:pPr>
        <w:pStyle w:val="texteNacoop"/>
        <w:numPr>
          <w:ilvl w:val="0"/>
          <w:numId w:val="12"/>
        </w:numPr>
        <w:rPr>
          <w:color w:val="663300"/>
        </w:rPr>
      </w:pPr>
      <w:r>
        <w:rPr>
          <w:color w:val="663300"/>
        </w:rPr>
        <w:t>A la demande d'une femme en état de grossesse ; </w:t>
      </w:r>
    </w:p>
    <w:p w14:paraId="0697625C" w14:textId="77777777" w:rsidR="0076561A" w:rsidRDefault="004533E8">
      <w:pPr>
        <w:pStyle w:val="texteNacoop"/>
        <w:numPr>
          <w:ilvl w:val="0"/>
          <w:numId w:val="13"/>
        </w:numPr>
        <w:rPr>
          <w:color w:val="663300"/>
        </w:rPr>
      </w:pPr>
      <w:r>
        <w:rPr>
          <w:color w:val="663300"/>
        </w:rPr>
        <w:t>A la demande d'un agent éligible au congé de proche aidant prévu à l'article</w:t>
      </w:r>
      <w:r>
        <w:rPr>
          <w:rFonts w:ascii="Arial" w:hAnsi="Arial"/>
          <w:color w:val="663300"/>
        </w:rPr>
        <w:t> </w:t>
      </w:r>
      <w:hyperlink r:id="rId10" w:tooltip="https://www.legifrance.gouv.fr/affichCodeArticle.do?cidTexte=LEGITEXT000044416551&amp;idArticle=LEGIARTI000044423677&amp;dateTexte=&amp;categorieLien=cid" w:history="1">
        <w:r>
          <w:rPr>
            <w:rStyle w:val="Lienhypertexte"/>
            <w:color w:val="663300"/>
          </w:rPr>
          <w:t>L. 634-1</w:t>
        </w:r>
      </w:hyperlink>
      <w:r>
        <w:rPr>
          <w:color w:val="663300"/>
        </w:rPr>
        <w:t>, pour une durée maximale de </w:t>
      </w:r>
      <w:proofErr w:type="gramStart"/>
      <w:r>
        <w:rPr>
          <w:color w:val="663300"/>
        </w:rPr>
        <w:t>trois mois renouvelable</w:t>
      </w:r>
      <w:proofErr w:type="gramEnd"/>
      <w:r>
        <w:rPr>
          <w:rFonts w:ascii="Arial" w:hAnsi="Arial"/>
          <w:color w:val="663300"/>
        </w:rPr>
        <w:t> </w:t>
      </w:r>
      <w:r>
        <w:rPr>
          <w:color w:val="663300"/>
        </w:rPr>
        <w:t>;</w:t>
      </w:r>
      <w:r>
        <w:rPr>
          <w:rFonts w:cs="Avenir Next LT Pro"/>
          <w:color w:val="663300"/>
        </w:rPr>
        <w:t> </w:t>
      </w:r>
    </w:p>
    <w:p w14:paraId="78A51A6B" w14:textId="77777777" w:rsidR="0076561A" w:rsidRDefault="004533E8">
      <w:pPr>
        <w:pStyle w:val="texteNacoop"/>
        <w:numPr>
          <w:ilvl w:val="0"/>
          <w:numId w:val="14"/>
        </w:numPr>
        <w:rPr>
          <w:color w:val="663300"/>
        </w:rPr>
      </w:pPr>
      <w:r>
        <w:rPr>
          <w:color w:val="663300"/>
        </w:rPr>
        <w:t>Lorsqu'une autorisation temporaire de télétravail a été accordée en raison d'une situation exceptionnelle perturbant l'accès au service ou le travail sur site. </w:t>
      </w:r>
    </w:p>
    <w:p w14:paraId="70F36125" w14:textId="77777777" w:rsidR="0076561A" w:rsidRDefault="0076561A">
      <w:pPr>
        <w:pStyle w:val="texteNacoop"/>
      </w:pPr>
    </w:p>
    <w:p w14:paraId="43E2C665" w14:textId="77777777" w:rsidR="0076561A" w:rsidRDefault="004533E8">
      <w:pPr>
        <w:pStyle w:val="texteNacoop"/>
      </w:pPr>
      <w:r>
        <w:t xml:space="preserve">Lors de la notification de l’autorisation, est remis à l’agent un document d’information sur sa situation professionnelle précisant notamment la nature et le fonctionnement des dispositifs de contrôle et de </w:t>
      </w:r>
      <w:r>
        <w:rPr>
          <w:color w:val="663300"/>
        </w:rPr>
        <w:t xml:space="preserve">décompte </w:t>
      </w:r>
      <w:r>
        <w:t xml:space="preserve">du temps de travail, ainsi que la nature des équipements mis à disposition par la collectivité </w:t>
      </w:r>
      <w:r>
        <w:rPr>
          <w:color w:val="663300"/>
        </w:rPr>
        <w:t>et leurs conditions d'installation, d'utilisation, de renouvellement, de maintenance et de restitution de ces équipements ainsi que les modalités de l'appui technique fourni par l'employeur.</w:t>
      </w:r>
    </w:p>
    <w:p w14:paraId="6DE1F791" w14:textId="77777777" w:rsidR="0076561A" w:rsidRDefault="0076561A">
      <w:pPr>
        <w:pStyle w:val="texteNacoop"/>
      </w:pPr>
    </w:p>
    <w:p w14:paraId="10E35E94" w14:textId="77777777" w:rsidR="0076561A" w:rsidRDefault="004533E8">
      <w:pPr>
        <w:pStyle w:val="texteNacoop"/>
      </w:pPr>
      <w:r>
        <w:t xml:space="preserve">De plus, il doit lui être communiqué une copie </w:t>
      </w:r>
      <w:r>
        <w:rPr>
          <w:color w:val="663300"/>
        </w:rPr>
        <w:t xml:space="preserve">de la délibération, </w:t>
      </w:r>
      <w:r>
        <w:t>ainsi qu’un document l’informant de ses droits et obligations en matière de temps de travail, d’hygiène et de sécurité.</w:t>
      </w:r>
    </w:p>
    <w:p w14:paraId="7DB012A1" w14:textId="77777777" w:rsidR="0076561A" w:rsidRDefault="0076561A">
      <w:pPr>
        <w:pStyle w:val="texteNacoop"/>
      </w:pPr>
    </w:p>
    <w:p w14:paraId="66C79389" w14:textId="77777777" w:rsidR="0076561A" w:rsidRDefault="004533E8">
      <w:pPr>
        <w:pStyle w:val="texteNacoop"/>
      </w:pPr>
      <w:r>
        <w:t>Lorsqu'il exerce ses fonctions à domicile ou dans un autre lieu privé, l'agent en télétravail :</w:t>
      </w:r>
    </w:p>
    <w:p w14:paraId="1173E216" w14:textId="77777777" w:rsidR="0076561A" w:rsidRDefault="004533E8">
      <w:pPr>
        <w:pStyle w:val="texteNacoop"/>
        <w:numPr>
          <w:ilvl w:val="0"/>
          <w:numId w:val="15"/>
        </w:numPr>
      </w:pPr>
      <w:r>
        <w:lastRenderedPageBreak/>
        <w:t>Fournit</w:t>
      </w:r>
      <w:r>
        <w:t xml:space="preserve"> un certificat de conformité ou, à défaut, une attestation sur l'honneur justifiant la conformité des installations et des locaux et notamment des règles de sécurité électrique ;</w:t>
      </w:r>
    </w:p>
    <w:p w14:paraId="25B52E60" w14:textId="77777777" w:rsidR="0076561A" w:rsidRDefault="004533E8">
      <w:pPr>
        <w:pStyle w:val="texteNacoop"/>
        <w:numPr>
          <w:ilvl w:val="0"/>
          <w:numId w:val="15"/>
        </w:numPr>
      </w:pPr>
      <w:r>
        <w:t>Fournit une attestation de l'assurance auprès de laquelle il a souscrit son contrat d'assurance multirisques habitation précisant qu'elle couvre l'exercice du télétravail au (x) lieu (x) défini (s) dans l'acte individuel ;</w:t>
      </w:r>
    </w:p>
    <w:p w14:paraId="32C0DE2F" w14:textId="77777777" w:rsidR="0076561A" w:rsidRDefault="004533E8">
      <w:pPr>
        <w:pStyle w:val="texteNacoop"/>
        <w:numPr>
          <w:ilvl w:val="0"/>
          <w:numId w:val="15"/>
        </w:numPr>
      </w:pPr>
      <w:r>
        <w:t>Atteste qu'il dispose d'un espace de travail adapté et qu'il travaille dans de bonnes conditions d'ergonomie ;</w:t>
      </w:r>
    </w:p>
    <w:p w14:paraId="2C188B97" w14:textId="77777777" w:rsidR="0076561A" w:rsidRDefault="004533E8">
      <w:pPr>
        <w:pStyle w:val="texteNacoop"/>
        <w:numPr>
          <w:ilvl w:val="0"/>
          <w:numId w:val="15"/>
        </w:numPr>
      </w:pPr>
      <w:r>
        <w:t>Justifie qu'il dispose de moyens d'émission et de réception de données numériques compatibles avec son activité professionnelle.</w:t>
      </w:r>
    </w:p>
    <w:p w14:paraId="44AFE384" w14:textId="77777777" w:rsidR="0076561A" w:rsidRDefault="0076561A">
      <w:pPr>
        <w:pStyle w:val="texteNacoop"/>
      </w:pPr>
    </w:p>
    <w:p w14:paraId="2AB8199E" w14:textId="77777777" w:rsidR="0076561A" w:rsidRDefault="004533E8">
      <w:pPr>
        <w:pStyle w:val="texteNacoop"/>
      </w:pPr>
      <w:r>
        <w:t>Le refus opposé à une demande initiale ou de renouvellement de télétravail formulée par un agent exerçant des activités éligibles ainsi que l'interruption du télétravail à l'initiative de l'administration doivent être précédés d'un entretien et motivés.</w:t>
      </w:r>
    </w:p>
    <w:p w14:paraId="73BB93FE" w14:textId="77777777" w:rsidR="0076561A" w:rsidRDefault="0076561A">
      <w:pPr>
        <w:pStyle w:val="texteNacoop"/>
      </w:pPr>
    </w:p>
    <w:p w14:paraId="7E29700E" w14:textId="77777777" w:rsidR="0076561A" w:rsidRDefault="004533E8">
      <w:pPr>
        <w:pStyle w:val="texteNacoop"/>
        <w:rPr>
          <w:b/>
          <w:bCs/>
        </w:rPr>
      </w:pPr>
      <w:r>
        <w:rPr>
          <w:b/>
          <w:bCs/>
        </w:rPr>
        <w:t>Le conseil municipal/comité syndical ou communautaire, après en avoir délibéré :</w:t>
      </w:r>
    </w:p>
    <w:p w14:paraId="16BCC1CC" w14:textId="77777777" w:rsidR="0076561A" w:rsidRDefault="0076561A">
      <w:pPr>
        <w:pStyle w:val="texteNacoop"/>
        <w:rPr>
          <w:b/>
        </w:rPr>
      </w:pPr>
    </w:p>
    <w:p w14:paraId="62637A8F" w14:textId="77777777" w:rsidR="0076561A" w:rsidRDefault="0076561A">
      <w:pPr>
        <w:widowControl w:val="0"/>
        <w:spacing w:after="0" w:line="240" w:lineRule="auto"/>
        <w:ind w:left="4329" w:right="4304"/>
        <w:jc w:val="center"/>
        <w:outlineLvl w:val="4"/>
        <w:rPr>
          <w:rFonts w:ascii="Times New Roman" w:eastAsia="Times New Roman" w:hAnsi="Times New Roman" w:cs="Times New Roman"/>
          <w:b/>
          <w:bCs/>
          <w:sz w:val="24"/>
          <w:szCs w:val="24"/>
          <w:u w:val="single"/>
        </w:rPr>
      </w:pPr>
    </w:p>
    <w:p w14:paraId="1D61BCC8" w14:textId="77777777" w:rsidR="0076561A" w:rsidRDefault="0076561A">
      <w:pPr>
        <w:widowControl w:val="0"/>
        <w:spacing w:after="0" w:line="240" w:lineRule="auto"/>
        <w:ind w:left="4329" w:right="4304"/>
        <w:jc w:val="center"/>
        <w:outlineLvl w:val="4"/>
        <w:rPr>
          <w:rFonts w:ascii="Times New Roman" w:eastAsia="Times New Roman" w:hAnsi="Times New Roman" w:cs="Times New Roman"/>
          <w:b/>
          <w:bCs/>
          <w:sz w:val="24"/>
          <w:szCs w:val="24"/>
          <w:u w:val="single"/>
        </w:rPr>
      </w:pPr>
    </w:p>
    <w:p w14:paraId="49940FA9" w14:textId="77777777" w:rsidR="0076561A" w:rsidRDefault="0076561A">
      <w:pPr>
        <w:widowControl w:val="0"/>
        <w:spacing w:after="0" w:line="240" w:lineRule="auto"/>
        <w:ind w:left="4329" w:right="4304"/>
        <w:jc w:val="center"/>
        <w:outlineLvl w:val="4"/>
        <w:rPr>
          <w:rFonts w:ascii="Times New Roman" w:eastAsia="Times New Roman" w:hAnsi="Times New Roman" w:cs="Times New Roman"/>
          <w:b/>
          <w:bCs/>
          <w:sz w:val="24"/>
          <w:szCs w:val="24"/>
          <w:u w:val="single"/>
        </w:rPr>
      </w:pPr>
    </w:p>
    <w:p w14:paraId="5029996A" w14:textId="77777777" w:rsidR="0076561A" w:rsidRDefault="004533E8">
      <w:pPr>
        <w:widowControl w:val="0"/>
        <w:spacing w:after="0" w:line="240" w:lineRule="auto"/>
        <w:jc w:val="center"/>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u w:val="single"/>
        </w:rPr>
        <w:t>DÉCIDE</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w:t>
      </w:r>
    </w:p>
    <w:p w14:paraId="66EF5B3C" w14:textId="77777777" w:rsidR="0076561A" w:rsidRDefault="0076561A">
      <w:pPr>
        <w:widowControl w:val="0"/>
        <w:spacing w:before="8" w:after="0" w:line="240" w:lineRule="auto"/>
        <w:rPr>
          <w:rFonts w:ascii="Avenir Next LT Pro" w:eastAsia="Times New Roman" w:hAnsi="Avenir Next LT Pro" w:cs="Times New Roman"/>
          <w:b/>
          <w:color w:val="203242"/>
        </w:rPr>
      </w:pPr>
    </w:p>
    <w:p w14:paraId="078C03F0" w14:textId="77777777" w:rsidR="0076561A" w:rsidRDefault="004533E8">
      <w:pPr>
        <w:widowControl w:val="0"/>
        <w:numPr>
          <w:ilvl w:val="0"/>
          <w:numId w:val="7"/>
        </w:numPr>
        <w:tabs>
          <w:tab w:val="left" w:pos="1439"/>
          <w:tab w:val="left" w:pos="1440"/>
        </w:tabs>
        <w:spacing w:before="90" w:after="0" w:line="275"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D’adopter le règlement de télétravail défini ci-dessus ;</w:t>
      </w:r>
    </w:p>
    <w:p w14:paraId="217FBA53" w14:textId="77777777" w:rsidR="0076561A" w:rsidRDefault="004533E8">
      <w:pPr>
        <w:widowControl w:val="0"/>
        <w:numPr>
          <w:ilvl w:val="0"/>
          <w:numId w:val="7"/>
        </w:numPr>
        <w:tabs>
          <w:tab w:val="left" w:pos="1439"/>
          <w:tab w:val="left" w:pos="1440"/>
        </w:tabs>
        <w:spacing w:after="0" w:line="271"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D'instauration du télétravail au sein de la collectivité ou de l’établissement à compter du</w:t>
      </w:r>
      <w:proofErr w:type="gramStart"/>
      <w:r>
        <w:rPr>
          <w:rFonts w:ascii="Avenir Next LT Pro" w:eastAsia="Times New Roman" w:hAnsi="Avenir Next LT Pro" w:cs="Times New Roman"/>
          <w:color w:val="203242"/>
        </w:rPr>
        <w:t xml:space="preserve"> ../../..</w:t>
      </w:r>
      <w:proofErr w:type="gramEnd"/>
      <w:r>
        <w:rPr>
          <w:rFonts w:ascii="Avenir Next LT Pro" w:eastAsia="Times New Roman" w:hAnsi="Avenir Next LT Pro" w:cs="Times New Roman"/>
          <w:color w:val="203242"/>
        </w:rPr>
        <w:t>;</w:t>
      </w:r>
    </w:p>
    <w:p w14:paraId="3C1BB51B" w14:textId="77777777" w:rsidR="0076561A" w:rsidRDefault="004533E8">
      <w:pPr>
        <w:widowControl w:val="0"/>
        <w:numPr>
          <w:ilvl w:val="0"/>
          <w:numId w:val="7"/>
        </w:numPr>
        <w:tabs>
          <w:tab w:val="left" w:pos="1439"/>
          <w:tab w:val="left" w:pos="1440"/>
        </w:tabs>
        <w:spacing w:after="0" w:line="270"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La validation des critères et modalités d'exercice du télétravail tels que définis ci-dessus ;</w:t>
      </w:r>
    </w:p>
    <w:p w14:paraId="0DFF9412" w14:textId="77777777" w:rsidR="0076561A" w:rsidRDefault="004533E8">
      <w:pPr>
        <w:widowControl w:val="0"/>
        <w:numPr>
          <w:ilvl w:val="0"/>
          <w:numId w:val="7"/>
        </w:numPr>
        <w:tabs>
          <w:tab w:val="left" w:pos="1439"/>
          <w:tab w:val="left" w:pos="1440"/>
        </w:tabs>
        <w:spacing w:after="0" w:line="274"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D’inscrire au budget les crédits correspondants.</w:t>
      </w:r>
    </w:p>
    <w:p w14:paraId="20E0200D" w14:textId="77777777" w:rsidR="0076561A" w:rsidRDefault="0076561A">
      <w:pPr>
        <w:widowControl w:val="0"/>
        <w:spacing w:after="0" w:line="240" w:lineRule="auto"/>
        <w:rPr>
          <w:rFonts w:ascii="Avenir Next LT Pro" w:eastAsia="Times New Roman" w:hAnsi="Avenir Next LT Pro" w:cs="Times New Roman"/>
          <w:color w:val="203242"/>
        </w:rPr>
      </w:pPr>
    </w:p>
    <w:p w14:paraId="513A5E53" w14:textId="77777777" w:rsidR="0076561A" w:rsidRDefault="0076561A">
      <w:pPr>
        <w:widowControl w:val="0"/>
        <w:spacing w:before="4" w:after="0" w:line="240" w:lineRule="auto"/>
        <w:rPr>
          <w:rFonts w:ascii="Avenir Next LT Pro" w:eastAsia="Times New Roman" w:hAnsi="Avenir Next LT Pro" w:cs="Times New Roman"/>
          <w:color w:val="203242"/>
        </w:rPr>
      </w:pPr>
    </w:p>
    <w:p w14:paraId="47417A8E" w14:textId="77777777" w:rsidR="0076561A" w:rsidRDefault="004533E8">
      <w:pPr>
        <w:widowControl w:val="0"/>
        <w:tabs>
          <w:tab w:val="left" w:leader="dot" w:pos="10607"/>
        </w:tabs>
        <w:spacing w:after="0" w:line="240" w:lineRule="auto"/>
        <w:ind w:left="7230"/>
        <w:rPr>
          <w:rFonts w:ascii="Avenir Next LT Pro" w:eastAsia="Times New Roman" w:hAnsi="Avenir Next LT Pro" w:cs="Times New Roman"/>
          <w:color w:val="203242"/>
        </w:rPr>
      </w:pPr>
      <w:r>
        <w:rPr>
          <w:rFonts w:ascii="Avenir Next LT Pro" w:eastAsia="Times New Roman" w:hAnsi="Avenir Next LT Pro" w:cs="Times New Roman"/>
          <w:color w:val="203242"/>
        </w:rPr>
        <w:t>Fait</w:t>
      </w:r>
      <w:r>
        <w:rPr>
          <w:rFonts w:ascii="Avenir Next LT Pro" w:eastAsia="Times New Roman" w:hAnsi="Avenir Next LT Pro" w:cs="Times New Roman"/>
          <w:color w:val="203242"/>
          <w:spacing w:val="-10"/>
        </w:rPr>
        <w:t xml:space="preserve"> </w:t>
      </w:r>
      <w:r>
        <w:rPr>
          <w:rFonts w:ascii="Avenir Next LT Pro" w:eastAsia="Times New Roman" w:hAnsi="Avenir Next LT Pro" w:cs="Times New Roman"/>
          <w:color w:val="203242"/>
        </w:rPr>
        <w:t>à</w:t>
      </w:r>
      <w:r>
        <w:rPr>
          <w:rFonts w:ascii="Avenir Next LT Pro" w:eastAsia="Times New Roman" w:hAnsi="Avenir Next LT Pro" w:cs="Times New Roman"/>
          <w:color w:val="203242"/>
          <w:spacing w:val="-12"/>
        </w:rPr>
        <w:t xml:space="preserve"> </w:t>
      </w:r>
      <w:r>
        <w:rPr>
          <w:rFonts w:ascii="Avenir Next LT Pro" w:eastAsia="Times New Roman" w:hAnsi="Avenir Next LT Pro" w:cs="Times New Roman"/>
          <w:color w:val="203242"/>
        </w:rPr>
        <w:t>………</w:t>
      </w:r>
      <w:r>
        <w:rPr>
          <w:rFonts w:ascii="Avenir Next LT Pro" w:eastAsia="Times New Roman" w:hAnsi="Avenir Next LT Pro" w:cs="Times New Roman"/>
          <w:color w:val="203242"/>
          <w:spacing w:val="-8"/>
        </w:rPr>
        <w:t xml:space="preserve"> </w:t>
      </w:r>
      <w:proofErr w:type="gramStart"/>
      <w:r>
        <w:rPr>
          <w:rFonts w:ascii="Avenir Next LT Pro" w:eastAsia="Times New Roman" w:hAnsi="Avenir Next LT Pro" w:cs="Times New Roman"/>
          <w:color w:val="203242"/>
        </w:rPr>
        <w:t>le….</w:t>
      </w:r>
      <w:proofErr w:type="gramEnd"/>
      <w:r>
        <w:rPr>
          <w:rFonts w:ascii="Avenir Next LT Pro" w:eastAsia="Times New Roman" w:hAnsi="Avenir Next LT Pro" w:cs="Times New Roman"/>
          <w:color w:val="203242"/>
        </w:rPr>
        <w:t>,</w:t>
      </w:r>
    </w:p>
    <w:p w14:paraId="360782B6" w14:textId="77777777" w:rsidR="0076561A" w:rsidRDefault="004533E8">
      <w:pPr>
        <w:widowControl w:val="0"/>
        <w:spacing w:before="175" w:after="0" w:line="240" w:lineRule="auto"/>
        <w:jc w:val="right"/>
        <w:rPr>
          <w:rFonts w:ascii="Avenir Next LT Pro" w:eastAsia="Times New Roman" w:hAnsi="Avenir Next LT Pro" w:cs="Times New Roman"/>
          <w:color w:val="203242"/>
        </w:rPr>
      </w:pPr>
      <w:r>
        <w:rPr>
          <w:rFonts w:ascii="Avenir Next LT Pro" w:eastAsia="Times New Roman" w:hAnsi="Avenir Next LT Pro" w:cs="Times New Roman"/>
          <w:color w:val="203242"/>
        </w:rPr>
        <w:t>Le</w:t>
      </w:r>
      <w:r>
        <w:rPr>
          <w:rFonts w:ascii="Avenir Next LT Pro" w:eastAsia="Times New Roman" w:hAnsi="Avenir Next LT Pro" w:cs="Times New Roman"/>
          <w:color w:val="203242"/>
          <w:spacing w:val="-14"/>
        </w:rPr>
        <w:t xml:space="preserve"> </w:t>
      </w:r>
      <w:r>
        <w:rPr>
          <w:rFonts w:ascii="Avenir Next LT Pro" w:eastAsia="Times New Roman" w:hAnsi="Avenir Next LT Pro" w:cs="Times New Roman"/>
          <w:color w:val="203242"/>
        </w:rPr>
        <w:t>Président/</w:t>
      </w:r>
      <w:r>
        <w:rPr>
          <w:rFonts w:ascii="Avenir Next LT Pro" w:eastAsia="Times New Roman" w:hAnsi="Avenir Next LT Pro" w:cs="Times New Roman"/>
          <w:color w:val="203242"/>
          <w:spacing w:val="-13"/>
        </w:rPr>
        <w:t xml:space="preserve"> </w:t>
      </w:r>
      <w:r>
        <w:rPr>
          <w:rFonts w:ascii="Avenir Next LT Pro" w:eastAsia="Times New Roman" w:hAnsi="Avenir Next LT Pro" w:cs="Times New Roman"/>
          <w:color w:val="203242"/>
        </w:rPr>
        <w:t>Le</w:t>
      </w:r>
      <w:r>
        <w:rPr>
          <w:rFonts w:ascii="Avenir Next LT Pro" w:eastAsia="Times New Roman" w:hAnsi="Avenir Next LT Pro" w:cs="Times New Roman"/>
          <w:color w:val="203242"/>
          <w:spacing w:val="-14"/>
        </w:rPr>
        <w:t xml:space="preserve"> </w:t>
      </w:r>
      <w:r>
        <w:rPr>
          <w:rFonts w:ascii="Avenir Next LT Pro" w:eastAsia="Times New Roman" w:hAnsi="Avenir Next LT Pro" w:cs="Times New Roman"/>
          <w:color w:val="203242"/>
        </w:rPr>
        <w:t>maire</w:t>
      </w:r>
    </w:p>
    <w:p w14:paraId="592E53E3" w14:textId="77777777" w:rsidR="0076561A" w:rsidRDefault="0076561A">
      <w:pPr>
        <w:widowControl w:val="0"/>
        <w:spacing w:after="0" w:line="240" w:lineRule="auto"/>
        <w:rPr>
          <w:rFonts w:ascii="Avenir Next LT Pro" w:eastAsia="Times New Roman" w:hAnsi="Avenir Next LT Pro" w:cs="Times New Roman"/>
          <w:color w:val="203242"/>
        </w:rPr>
      </w:pPr>
    </w:p>
    <w:p w14:paraId="61550826" w14:textId="77777777" w:rsidR="0076561A" w:rsidRDefault="0076561A">
      <w:pPr>
        <w:widowControl w:val="0"/>
        <w:spacing w:before="5" w:after="0" w:line="240" w:lineRule="auto"/>
        <w:rPr>
          <w:rFonts w:ascii="Avenir Next LT Pro" w:eastAsia="Times New Roman" w:hAnsi="Avenir Next LT Pro" w:cs="Times New Roman"/>
          <w:color w:val="203242"/>
        </w:rPr>
      </w:pPr>
    </w:p>
    <w:p w14:paraId="16268E19" w14:textId="77777777" w:rsidR="0076561A" w:rsidRDefault="004533E8">
      <w:pPr>
        <w:widowControl w:val="0"/>
        <w:spacing w:after="0" w:line="391" w:lineRule="auto"/>
        <w:rPr>
          <w:rFonts w:ascii="Avenir Next LT Pro" w:eastAsia="Times New Roman" w:hAnsi="Avenir Next LT Pro" w:cs="Times New Roman"/>
          <w:color w:val="203242"/>
        </w:rPr>
      </w:pPr>
      <w:r>
        <w:rPr>
          <w:rFonts w:ascii="Avenir Next LT Pro" w:eastAsia="Times New Roman" w:hAnsi="Avenir Next LT Pro" w:cs="Times New Roman"/>
          <w:color w:val="203242"/>
        </w:rPr>
        <w:t>Transmis au représentant de l’Etat le : …</w:t>
      </w:r>
    </w:p>
    <w:p w14:paraId="602604F6" w14:textId="77777777" w:rsidR="0076561A" w:rsidRDefault="004533E8">
      <w:pPr>
        <w:widowControl w:val="0"/>
        <w:spacing w:after="0" w:line="391" w:lineRule="auto"/>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 Publié le : ...</w:t>
      </w:r>
    </w:p>
    <w:p w14:paraId="2D992DD5" w14:textId="77777777" w:rsidR="0076561A" w:rsidRDefault="0076561A">
      <w:pPr>
        <w:pStyle w:val="texteNacoop"/>
      </w:pPr>
    </w:p>
    <w:p w14:paraId="687FFD66" w14:textId="77777777" w:rsidR="0076561A" w:rsidRDefault="0076561A">
      <w:pPr>
        <w:pStyle w:val="Corpsdetexte"/>
        <w:spacing w:line="232" w:lineRule="auto"/>
        <w:jc w:val="both"/>
        <w:rPr>
          <w:rFonts w:ascii="Avenir Next LT Pro" w:hAnsi="Avenir Next LT Pro"/>
          <w:i/>
          <w:iCs/>
          <w:color w:val="203242"/>
        </w:rPr>
      </w:pPr>
    </w:p>
    <w:p w14:paraId="112914AA" w14:textId="77777777" w:rsidR="0076561A" w:rsidRDefault="0076561A">
      <w:pPr>
        <w:pStyle w:val="Corpsdetexte"/>
        <w:spacing w:line="232" w:lineRule="auto"/>
        <w:jc w:val="both"/>
        <w:rPr>
          <w:rFonts w:ascii="Avenir Next LT Pro" w:hAnsi="Avenir Next LT Pro"/>
          <w:i/>
          <w:iCs/>
          <w:color w:val="203242"/>
        </w:rPr>
      </w:pPr>
    </w:p>
    <w:bookmarkEnd w:id="1"/>
    <w:p w14:paraId="700A72BB" w14:textId="77777777" w:rsidR="0076561A" w:rsidRDefault="0076561A">
      <w:pPr>
        <w:pStyle w:val="Corpsdetexte"/>
        <w:spacing w:line="232" w:lineRule="auto"/>
        <w:jc w:val="both"/>
        <w:rPr>
          <w:rFonts w:ascii="Avenir Next LT Pro" w:hAnsi="Avenir Next LT Pro"/>
          <w:color w:val="203242"/>
          <w:spacing w:val="-1"/>
        </w:rPr>
      </w:pPr>
    </w:p>
    <w:p w14:paraId="5BE059E1" w14:textId="77777777" w:rsidR="0076561A" w:rsidRDefault="0076561A">
      <w:pPr>
        <w:rPr>
          <w:rFonts w:ascii="Century Gothic" w:hAnsi="Century Gothic" w:cs="Arial"/>
        </w:rPr>
      </w:pPr>
    </w:p>
    <w:sectPr w:rsidR="0076561A">
      <w:pgSz w:w="11906" w:h="16838"/>
      <w:pgMar w:top="1417" w:right="1417" w:bottom="1417" w:left="1417" w:header="45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2147" w14:textId="77777777" w:rsidR="004533E8" w:rsidRDefault="004533E8">
      <w:pPr>
        <w:spacing w:after="0" w:line="240" w:lineRule="auto"/>
      </w:pPr>
      <w:r>
        <w:separator/>
      </w:r>
    </w:p>
  </w:endnote>
  <w:endnote w:type="continuationSeparator" w:id="0">
    <w:p w14:paraId="509020F4" w14:textId="77777777" w:rsidR="004533E8" w:rsidRDefault="0045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llix">
    <w:altName w:val="Calibri"/>
    <w:charset w:val="00"/>
    <w:family w:val="auto"/>
    <w:pitch w:val="default"/>
  </w:font>
  <w:font w:name="Avenir Next LT Pro">
    <w:charset w:val="00"/>
    <w:family w:val="swiss"/>
    <w:pitch w:val="variable"/>
    <w:sig w:usb0="800000EF" w:usb1="5000204A" w:usb2="00000000" w:usb3="00000000" w:csb0="00000093" w:csb1="00000000"/>
  </w:font>
  <w:font w:name="Gellix Medium">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CE3E" w14:textId="77777777" w:rsidR="004533E8" w:rsidRDefault="004533E8">
      <w:pPr>
        <w:spacing w:after="0" w:line="240" w:lineRule="auto"/>
      </w:pPr>
      <w:r>
        <w:separator/>
      </w:r>
    </w:p>
  </w:footnote>
  <w:footnote w:type="continuationSeparator" w:id="0">
    <w:p w14:paraId="2B4115FD" w14:textId="77777777" w:rsidR="004533E8" w:rsidRDefault="00453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0CEE"/>
    <w:multiLevelType w:val="multilevel"/>
    <w:tmpl w:val="0A98D006"/>
    <w:lvl w:ilvl="0">
      <w:numFmt w:val="bullet"/>
      <w:lvlText w:val=""/>
      <w:lvlJc w:val="left"/>
      <w:pPr>
        <w:ind w:left="1454" w:hanging="360"/>
      </w:pPr>
      <w:rPr>
        <w:rFonts w:ascii="Wingdings" w:eastAsia="Wingdings" w:hAnsi="Wingdings" w:cs="Wingdings" w:hint="default"/>
        <w:color w:val="203242"/>
        <w:sz w:val="24"/>
        <w:szCs w:val="24"/>
        <w:lang w:val="fr-FR" w:eastAsia="en-US" w:bidi="ar-SA"/>
      </w:rPr>
    </w:lvl>
    <w:lvl w:ilvl="1">
      <w:numFmt w:val="bullet"/>
      <w:lvlText w:val="•"/>
      <w:lvlJc w:val="left"/>
      <w:pPr>
        <w:ind w:left="2451" w:hanging="360"/>
      </w:pPr>
      <w:rPr>
        <w:rFonts w:hint="default"/>
        <w:lang w:val="fr-FR" w:eastAsia="en-US" w:bidi="ar-SA"/>
      </w:rPr>
    </w:lvl>
    <w:lvl w:ilvl="2">
      <w:numFmt w:val="bullet"/>
      <w:lvlText w:val="•"/>
      <w:lvlJc w:val="left"/>
      <w:pPr>
        <w:ind w:left="3442" w:hanging="360"/>
      </w:pPr>
      <w:rPr>
        <w:rFonts w:hint="default"/>
        <w:lang w:val="fr-FR" w:eastAsia="en-US" w:bidi="ar-SA"/>
      </w:rPr>
    </w:lvl>
    <w:lvl w:ilvl="3">
      <w:numFmt w:val="bullet"/>
      <w:lvlText w:val="•"/>
      <w:lvlJc w:val="left"/>
      <w:pPr>
        <w:ind w:left="4433" w:hanging="360"/>
      </w:pPr>
      <w:rPr>
        <w:rFonts w:hint="default"/>
        <w:lang w:val="fr-FR" w:eastAsia="en-US" w:bidi="ar-SA"/>
      </w:rPr>
    </w:lvl>
    <w:lvl w:ilvl="4">
      <w:numFmt w:val="bullet"/>
      <w:lvlText w:val="•"/>
      <w:lvlJc w:val="left"/>
      <w:pPr>
        <w:ind w:left="5424" w:hanging="360"/>
      </w:pPr>
      <w:rPr>
        <w:rFonts w:hint="default"/>
        <w:lang w:val="fr-FR" w:eastAsia="en-US" w:bidi="ar-SA"/>
      </w:rPr>
    </w:lvl>
    <w:lvl w:ilvl="5">
      <w:numFmt w:val="bullet"/>
      <w:lvlText w:val="•"/>
      <w:lvlJc w:val="left"/>
      <w:pPr>
        <w:ind w:left="6415" w:hanging="360"/>
      </w:pPr>
      <w:rPr>
        <w:rFonts w:hint="default"/>
        <w:lang w:val="fr-FR" w:eastAsia="en-US" w:bidi="ar-SA"/>
      </w:rPr>
    </w:lvl>
    <w:lvl w:ilvl="6">
      <w:numFmt w:val="bullet"/>
      <w:lvlText w:val="•"/>
      <w:lvlJc w:val="left"/>
      <w:pPr>
        <w:ind w:left="7406" w:hanging="360"/>
      </w:pPr>
      <w:rPr>
        <w:rFonts w:hint="default"/>
        <w:lang w:val="fr-FR" w:eastAsia="en-US" w:bidi="ar-SA"/>
      </w:rPr>
    </w:lvl>
    <w:lvl w:ilvl="7">
      <w:numFmt w:val="bullet"/>
      <w:lvlText w:val="•"/>
      <w:lvlJc w:val="left"/>
      <w:pPr>
        <w:ind w:left="8397" w:hanging="360"/>
      </w:pPr>
      <w:rPr>
        <w:rFonts w:hint="default"/>
        <w:lang w:val="fr-FR" w:eastAsia="en-US" w:bidi="ar-SA"/>
      </w:rPr>
    </w:lvl>
    <w:lvl w:ilvl="8">
      <w:numFmt w:val="bullet"/>
      <w:lvlText w:val="•"/>
      <w:lvlJc w:val="left"/>
      <w:pPr>
        <w:ind w:left="9388" w:hanging="360"/>
      </w:pPr>
      <w:rPr>
        <w:rFonts w:hint="default"/>
        <w:lang w:val="fr-FR" w:eastAsia="en-US" w:bidi="ar-SA"/>
      </w:rPr>
    </w:lvl>
  </w:abstractNum>
  <w:abstractNum w:abstractNumId="1" w15:restartNumberingAfterBreak="0">
    <w:nsid w:val="21137CBC"/>
    <w:multiLevelType w:val="multilevel"/>
    <w:tmpl w:val="387A16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A95608"/>
    <w:multiLevelType w:val="multilevel"/>
    <w:tmpl w:val="FFFC167E"/>
    <w:lvl w:ilvl="0">
      <w:numFmt w:val="bullet"/>
      <w:lvlText w:val="-"/>
      <w:lvlJc w:val="left"/>
      <w:pPr>
        <w:ind w:left="731" w:hanging="138"/>
      </w:pPr>
      <w:rPr>
        <w:rFonts w:hint="default"/>
        <w:lang w:val="fr-FR" w:eastAsia="en-US" w:bidi="ar-SA"/>
      </w:rPr>
    </w:lvl>
    <w:lvl w:ilvl="1">
      <w:numFmt w:val="bullet"/>
      <w:lvlText w:val=""/>
      <w:lvlJc w:val="left"/>
      <w:pPr>
        <w:ind w:left="1499" w:hanging="305"/>
      </w:pPr>
      <w:rPr>
        <w:rFonts w:ascii="Wingdings" w:eastAsia="Wingdings" w:hAnsi="Wingdings" w:cs="Wingdings" w:hint="default"/>
        <w:color w:val="808080"/>
        <w:sz w:val="20"/>
        <w:szCs w:val="20"/>
        <w:lang w:val="fr-FR" w:eastAsia="en-US" w:bidi="ar-SA"/>
      </w:rPr>
    </w:lvl>
    <w:lvl w:ilvl="2">
      <w:numFmt w:val="bullet"/>
      <w:lvlText w:val="-"/>
      <w:lvlJc w:val="left"/>
      <w:pPr>
        <w:ind w:left="1442" w:hanging="164"/>
      </w:pPr>
      <w:rPr>
        <w:rFonts w:ascii="Calibri" w:eastAsia="Calibri" w:hAnsi="Calibri" w:cs="Calibri" w:hint="default"/>
        <w:i/>
        <w:iCs/>
        <w:color w:val="808080"/>
        <w:sz w:val="20"/>
        <w:szCs w:val="20"/>
        <w:lang w:val="fr-FR" w:eastAsia="en-US" w:bidi="ar-SA"/>
      </w:rPr>
    </w:lvl>
    <w:lvl w:ilvl="3">
      <w:numFmt w:val="bullet"/>
      <w:lvlText w:val="•"/>
      <w:lvlJc w:val="left"/>
      <w:pPr>
        <w:ind w:left="2733" w:hanging="164"/>
      </w:pPr>
      <w:rPr>
        <w:rFonts w:hint="default"/>
        <w:lang w:val="fr-FR" w:eastAsia="en-US" w:bidi="ar-SA"/>
      </w:rPr>
    </w:lvl>
    <w:lvl w:ilvl="4">
      <w:numFmt w:val="bullet"/>
      <w:lvlText w:val="•"/>
      <w:lvlJc w:val="left"/>
      <w:pPr>
        <w:ind w:left="3967" w:hanging="164"/>
      </w:pPr>
      <w:rPr>
        <w:rFonts w:hint="default"/>
        <w:lang w:val="fr-FR" w:eastAsia="en-US" w:bidi="ar-SA"/>
      </w:rPr>
    </w:lvl>
    <w:lvl w:ilvl="5">
      <w:numFmt w:val="bullet"/>
      <w:lvlText w:val="•"/>
      <w:lvlJc w:val="left"/>
      <w:pPr>
        <w:ind w:left="5201" w:hanging="164"/>
      </w:pPr>
      <w:rPr>
        <w:rFonts w:hint="default"/>
        <w:lang w:val="fr-FR" w:eastAsia="en-US" w:bidi="ar-SA"/>
      </w:rPr>
    </w:lvl>
    <w:lvl w:ilvl="6">
      <w:numFmt w:val="bullet"/>
      <w:lvlText w:val="•"/>
      <w:lvlJc w:val="left"/>
      <w:pPr>
        <w:ind w:left="6435" w:hanging="164"/>
      </w:pPr>
      <w:rPr>
        <w:rFonts w:hint="default"/>
        <w:lang w:val="fr-FR" w:eastAsia="en-US" w:bidi="ar-SA"/>
      </w:rPr>
    </w:lvl>
    <w:lvl w:ilvl="7">
      <w:numFmt w:val="bullet"/>
      <w:lvlText w:val="•"/>
      <w:lvlJc w:val="left"/>
      <w:pPr>
        <w:ind w:left="7669" w:hanging="164"/>
      </w:pPr>
      <w:rPr>
        <w:rFonts w:hint="default"/>
        <w:lang w:val="fr-FR" w:eastAsia="en-US" w:bidi="ar-SA"/>
      </w:rPr>
    </w:lvl>
    <w:lvl w:ilvl="8">
      <w:numFmt w:val="bullet"/>
      <w:lvlText w:val="•"/>
      <w:lvlJc w:val="left"/>
      <w:pPr>
        <w:ind w:left="8903" w:hanging="164"/>
      </w:pPr>
      <w:rPr>
        <w:rFonts w:hint="default"/>
        <w:lang w:val="fr-FR" w:eastAsia="en-US" w:bidi="ar-SA"/>
      </w:rPr>
    </w:lvl>
  </w:abstractNum>
  <w:abstractNum w:abstractNumId="3" w15:restartNumberingAfterBreak="0">
    <w:nsid w:val="2E4B3405"/>
    <w:multiLevelType w:val="multilevel"/>
    <w:tmpl w:val="B5306BDA"/>
    <w:lvl w:ilvl="0">
      <w:start w:val="1"/>
      <w:numFmt w:val="upperRoman"/>
      <w:lvlText w:val="%1"/>
      <w:lvlJc w:val="left"/>
      <w:pPr>
        <w:ind w:left="947" w:hanging="157"/>
      </w:pPr>
      <w:rPr>
        <w:rFonts w:hint="default"/>
        <w:b/>
        <w:bCs/>
        <w:lang w:val="fr-FR" w:eastAsia="en-US" w:bidi="ar-SA"/>
      </w:rPr>
    </w:lvl>
    <w:lvl w:ilvl="1">
      <w:numFmt w:val="bullet"/>
      <w:lvlText w:val=""/>
      <w:lvlJc w:val="left"/>
      <w:pPr>
        <w:ind w:left="1454" w:hanging="360"/>
      </w:pPr>
      <w:rPr>
        <w:rFonts w:ascii="Wingdings" w:eastAsia="Wingdings" w:hAnsi="Wingdings" w:cs="Wingdings" w:hint="default"/>
        <w:color w:val="0D0D0D"/>
        <w:sz w:val="24"/>
        <w:szCs w:val="24"/>
        <w:lang w:val="fr-FR" w:eastAsia="en-US" w:bidi="ar-SA"/>
      </w:rPr>
    </w:lvl>
    <w:lvl w:ilvl="2">
      <w:numFmt w:val="bullet"/>
      <w:lvlText w:val="•"/>
      <w:lvlJc w:val="left"/>
      <w:pPr>
        <w:ind w:left="2561" w:hanging="360"/>
      </w:pPr>
      <w:rPr>
        <w:rFonts w:hint="default"/>
        <w:lang w:val="fr-FR" w:eastAsia="en-US" w:bidi="ar-SA"/>
      </w:rPr>
    </w:lvl>
    <w:lvl w:ilvl="3">
      <w:numFmt w:val="bullet"/>
      <w:lvlText w:val="•"/>
      <w:lvlJc w:val="left"/>
      <w:pPr>
        <w:ind w:left="3662" w:hanging="360"/>
      </w:pPr>
      <w:rPr>
        <w:rFonts w:hint="default"/>
        <w:lang w:val="fr-FR" w:eastAsia="en-US" w:bidi="ar-SA"/>
      </w:rPr>
    </w:lvl>
    <w:lvl w:ilvl="4">
      <w:numFmt w:val="bullet"/>
      <w:lvlText w:val="•"/>
      <w:lvlJc w:val="left"/>
      <w:pPr>
        <w:ind w:left="4763" w:hanging="360"/>
      </w:pPr>
      <w:rPr>
        <w:rFonts w:hint="default"/>
        <w:lang w:val="fr-FR" w:eastAsia="en-US" w:bidi="ar-SA"/>
      </w:rPr>
    </w:lvl>
    <w:lvl w:ilvl="5">
      <w:numFmt w:val="bullet"/>
      <w:lvlText w:val="•"/>
      <w:lvlJc w:val="left"/>
      <w:pPr>
        <w:ind w:left="5864" w:hanging="360"/>
      </w:pPr>
      <w:rPr>
        <w:rFonts w:hint="default"/>
        <w:lang w:val="fr-FR" w:eastAsia="en-US" w:bidi="ar-SA"/>
      </w:rPr>
    </w:lvl>
    <w:lvl w:ilvl="6">
      <w:numFmt w:val="bullet"/>
      <w:lvlText w:val="•"/>
      <w:lvlJc w:val="left"/>
      <w:pPr>
        <w:ind w:left="6966" w:hanging="360"/>
      </w:pPr>
      <w:rPr>
        <w:rFonts w:hint="default"/>
        <w:lang w:val="fr-FR" w:eastAsia="en-US" w:bidi="ar-SA"/>
      </w:rPr>
    </w:lvl>
    <w:lvl w:ilvl="7">
      <w:numFmt w:val="bullet"/>
      <w:lvlText w:val="•"/>
      <w:lvlJc w:val="left"/>
      <w:pPr>
        <w:ind w:left="8067" w:hanging="360"/>
      </w:pPr>
      <w:rPr>
        <w:rFonts w:hint="default"/>
        <w:lang w:val="fr-FR" w:eastAsia="en-US" w:bidi="ar-SA"/>
      </w:rPr>
    </w:lvl>
    <w:lvl w:ilvl="8">
      <w:numFmt w:val="bullet"/>
      <w:lvlText w:val="•"/>
      <w:lvlJc w:val="left"/>
      <w:pPr>
        <w:ind w:left="9168" w:hanging="360"/>
      </w:pPr>
      <w:rPr>
        <w:rFonts w:hint="default"/>
        <w:lang w:val="fr-FR" w:eastAsia="en-US" w:bidi="ar-SA"/>
      </w:rPr>
    </w:lvl>
  </w:abstractNum>
  <w:abstractNum w:abstractNumId="4" w15:restartNumberingAfterBreak="0">
    <w:nsid w:val="32C01C23"/>
    <w:multiLevelType w:val="multilevel"/>
    <w:tmpl w:val="4EF22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434E02"/>
    <w:multiLevelType w:val="multilevel"/>
    <w:tmpl w:val="1532A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CF4693"/>
    <w:multiLevelType w:val="multilevel"/>
    <w:tmpl w:val="85B044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62430B5"/>
    <w:multiLevelType w:val="multilevel"/>
    <w:tmpl w:val="DF124596"/>
    <w:lvl w:ilvl="0">
      <w:numFmt w:val="bullet"/>
      <w:lvlText w:val="-"/>
      <w:lvlJc w:val="left"/>
      <w:pPr>
        <w:ind w:left="1451" w:hanging="360"/>
      </w:pPr>
      <w:rPr>
        <w:rFonts w:hint="default"/>
        <w:lang w:val="fr-FR" w:eastAsia="en-US" w:bidi="ar-SA"/>
      </w:rPr>
    </w:lvl>
    <w:lvl w:ilvl="1">
      <w:numFmt w:val="bullet"/>
      <w:lvlText w:val="•"/>
      <w:lvlJc w:val="left"/>
      <w:pPr>
        <w:ind w:left="2451" w:hanging="360"/>
      </w:pPr>
      <w:rPr>
        <w:rFonts w:hint="default"/>
        <w:lang w:val="fr-FR" w:eastAsia="en-US" w:bidi="ar-SA"/>
      </w:rPr>
    </w:lvl>
    <w:lvl w:ilvl="2">
      <w:numFmt w:val="bullet"/>
      <w:lvlText w:val="•"/>
      <w:lvlJc w:val="left"/>
      <w:pPr>
        <w:ind w:left="3442" w:hanging="360"/>
      </w:pPr>
      <w:rPr>
        <w:rFonts w:hint="default"/>
        <w:lang w:val="fr-FR" w:eastAsia="en-US" w:bidi="ar-SA"/>
      </w:rPr>
    </w:lvl>
    <w:lvl w:ilvl="3">
      <w:numFmt w:val="bullet"/>
      <w:lvlText w:val="•"/>
      <w:lvlJc w:val="left"/>
      <w:pPr>
        <w:ind w:left="4433" w:hanging="360"/>
      </w:pPr>
      <w:rPr>
        <w:rFonts w:hint="default"/>
        <w:lang w:val="fr-FR" w:eastAsia="en-US" w:bidi="ar-SA"/>
      </w:rPr>
    </w:lvl>
    <w:lvl w:ilvl="4">
      <w:numFmt w:val="bullet"/>
      <w:lvlText w:val="•"/>
      <w:lvlJc w:val="left"/>
      <w:pPr>
        <w:ind w:left="5424" w:hanging="360"/>
      </w:pPr>
      <w:rPr>
        <w:rFonts w:hint="default"/>
        <w:lang w:val="fr-FR" w:eastAsia="en-US" w:bidi="ar-SA"/>
      </w:rPr>
    </w:lvl>
    <w:lvl w:ilvl="5">
      <w:numFmt w:val="bullet"/>
      <w:lvlText w:val="•"/>
      <w:lvlJc w:val="left"/>
      <w:pPr>
        <w:ind w:left="6415" w:hanging="360"/>
      </w:pPr>
      <w:rPr>
        <w:rFonts w:hint="default"/>
        <w:lang w:val="fr-FR" w:eastAsia="en-US" w:bidi="ar-SA"/>
      </w:rPr>
    </w:lvl>
    <w:lvl w:ilvl="6">
      <w:numFmt w:val="bullet"/>
      <w:lvlText w:val="•"/>
      <w:lvlJc w:val="left"/>
      <w:pPr>
        <w:ind w:left="7406" w:hanging="360"/>
      </w:pPr>
      <w:rPr>
        <w:rFonts w:hint="default"/>
        <w:lang w:val="fr-FR" w:eastAsia="en-US" w:bidi="ar-SA"/>
      </w:rPr>
    </w:lvl>
    <w:lvl w:ilvl="7">
      <w:numFmt w:val="bullet"/>
      <w:lvlText w:val="•"/>
      <w:lvlJc w:val="left"/>
      <w:pPr>
        <w:ind w:left="8397" w:hanging="360"/>
      </w:pPr>
      <w:rPr>
        <w:rFonts w:hint="default"/>
        <w:lang w:val="fr-FR" w:eastAsia="en-US" w:bidi="ar-SA"/>
      </w:rPr>
    </w:lvl>
    <w:lvl w:ilvl="8">
      <w:numFmt w:val="bullet"/>
      <w:lvlText w:val="•"/>
      <w:lvlJc w:val="left"/>
      <w:pPr>
        <w:ind w:left="9388" w:hanging="360"/>
      </w:pPr>
      <w:rPr>
        <w:rFonts w:hint="default"/>
        <w:lang w:val="fr-FR" w:eastAsia="en-US" w:bidi="ar-SA"/>
      </w:rPr>
    </w:lvl>
  </w:abstractNum>
  <w:abstractNum w:abstractNumId="8" w15:restartNumberingAfterBreak="0">
    <w:nsid w:val="41494747"/>
    <w:multiLevelType w:val="multilevel"/>
    <w:tmpl w:val="CAD0332C"/>
    <w:lvl w:ilvl="0">
      <w:numFmt w:val="bullet"/>
      <w:lvlText w:val="-"/>
      <w:lvlJc w:val="left"/>
      <w:pPr>
        <w:ind w:left="1429" w:hanging="360"/>
      </w:pPr>
      <w:rPr>
        <w:rFonts w:hint="default"/>
        <w:lang w:val="fr-FR"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57A21D96"/>
    <w:multiLevelType w:val="multilevel"/>
    <w:tmpl w:val="9A9A85F2"/>
    <w:lvl w:ilvl="0">
      <w:numFmt w:val="bullet"/>
      <w:lvlText w:val="-"/>
      <w:lvlJc w:val="left"/>
      <w:pPr>
        <w:ind w:left="1429" w:hanging="360"/>
      </w:pPr>
      <w:rPr>
        <w:rFonts w:hint="default"/>
        <w:color w:val="auto"/>
        <w:lang w:val="fr-FR"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5B4A76BB"/>
    <w:multiLevelType w:val="multilevel"/>
    <w:tmpl w:val="9A10C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D46DB7"/>
    <w:multiLevelType w:val="multilevel"/>
    <w:tmpl w:val="3C341EE8"/>
    <w:lvl w:ilvl="0">
      <w:start w:val="1"/>
      <w:numFmt w:val="bullet"/>
      <w:lvlText w:val=""/>
      <w:lvlJc w:val="left"/>
      <w:pPr>
        <w:ind w:left="731" w:hanging="138"/>
      </w:pPr>
      <w:rPr>
        <w:rFonts w:ascii="Symbol" w:hAnsi="Symbol" w:hint="default"/>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20520D9"/>
    <w:multiLevelType w:val="multilevel"/>
    <w:tmpl w:val="81B6ADAA"/>
    <w:lvl w:ilvl="0">
      <w:numFmt w:val="bullet"/>
      <w:lvlText w:val="-"/>
      <w:lvlJc w:val="left"/>
      <w:pPr>
        <w:ind w:left="834" w:hanging="363"/>
      </w:pPr>
      <w:rPr>
        <w:rFonts w:hint="default"/>
        <w:lang w:val="fr-FR" w:eastAsia="en-US" w:bidi="ar-SA"/>
      </w:rPr>
    </w:lvl>
    <w:lvl w:ilvl="1">
      <w:numFmt w:val="bullet"/>
      <w:lvlText w:val="•"/>
      <w:lvlJc w:val="left"/>
      <w:pPr>
        <w:ind w:left="1191" w:hanging="363"/>
      </w:pPr>
      <w:rPr>
        <w:rFonts w:hint="default"/>
        <w:lang w:val="fr-FR" w:eastAsia="en-US" w:bidi="ar-SA"/>
      </w:rPr>
    </w:lvl>
    <w:lvl w:ilvl="2">
      <w:numFmt w:val="bullet"/>
      <w:lvlText w:val="•"/>
      <w:lvlJc w:val="left"/>
      <w:pPr>
        <w:ind w:left="1542" w:hanging="363"/>
      </w:pPr>
      <w:rPr>
        <w:rFonts w:hint="default"/>
        <w:lang w:val="fr-FR" w:eastAsia="en-US" w:bidi="ar-SA"/>
      </w:rPr>
    </w:lvl>
    <w:lvl w:ilvl="3">
      <w:numFmt w:val="bullet"/>
      <w:lvlText w:val="•"/>
      <w:lvlJc w:val="left"/>
      <w:pPr>
        <w:ind w:left="1894" w:hanging="363"/>
      </w:pPr>
      <w:rPr>
        <w:rFonts w:hint="default"/>
        <w:lang w:val="fr-FR" w:eastAsia="en-US" w:bidi="ar-SA"/>
      </w:rPr>
    </w:lvl>
    <w:lvl w:ilvl="4">
      <w:numFmt w:val="bullet"/>
      <w:lvlText w:val="•"/>
      <w:lvlJc w:val="left"/>
      <w:pPr>
        <w:ind w:left="2245" w:hanging="363"/>
      </w:pPr>
      <w:rPr>
        <w:rFonts w:hint="default"/>
        <w:lang w:val="fr-FR" w:eastAsia="en-US" w:bidi="ar-SA"/>
      </w:rPr>
    </w:lvl>
    <w:lvl w:ilvl="5">
      <w:numFmt w:val="bullet"/>
      <w:lvlText w:val="•"/>
      <w:lvlJc w:val="left"/>
      <w:pPr>
        <w:ind w:left="2597" w:hanging="363"/>
      </w:pPr>
      <w:rPr>
        <w:rFonts w:hint="default"/>
        <w:lang w:val="fr-FR" w:eastAsia="en-US" w:bidi="ar-SA"/>
      </w:rPr>
    </w:lvl>
    <w:lvl w:ilvl="6">
      <w:numFmt w:val="bullet"/>
      <w:lvlText w:val="•"/>
      <w:lvlJc w:val="left"/>
      <w:pPr>
        <w:ind w:left="2948" w:hanging="363"/>
      </w:pPr>
      <w:rPr>
        <w:rFonts w:hint="default"/>
        <w:lang w:val="fr-FR" w:eastAsia="en-US" w:bidi="ar-SA"/>
      </w:rPr>
    </w:lvl>
    <w:lvl w:ilvl="7">
      <w:numFmt w:val="bullet"/>
      <w:lvlText w:val="•"/>
      <w:lvlJc w:val="left"/>
      <w:pPr>
        <w:ind w:left="3299" w:hanging="363"/>
      </w:pPr>
      <w:rPr>
        <w:rFonts w:hint="default"/>
        <w:lang w:val="fr-FR" w:eastAsia="en-US" w:bidi="ar-SA"/>
      </w:rPr>
    </w:lvl>
    <w:lvl w:ilvl="8">
      <w:numFmt w:val="bullet"/>
      <w:lvlText w:val="•"/>
      <w:lvlJc w:val="left"/>
      <w:pPr>
        <w:ind w:left="3651" w:hanging="363"/>
      </w:pPr>
      <w:rPr>
        <w:rFonts w:hint="default"/>
        <w:lang w:val="fr-FR" w:eastAsia="en-US" w:bidi="ar-SA"/>
      </w:rPr>
    </w:lvl>
  </w:abstractNum>
  <w:abstractNum w:abstractNumId="13" w15:restartNumberingAfterBreak="0">
    <w:nsid w:val="729A481E"/>
    <w:multiLevelType w:val="multilevel"/>
    <w:tmpl w:val="0C741F2A"/>
    <w:lvl w:ilvl="0">
      <w:numFmt w:val="bullet"/>
      <w:lvlText w:val="-"/>
      <w:lvlJc w:val="left"/>
      <w:pPr>
        <w:ind w:left="834" w:hanging="363"/>
      </w:pPr>
      <w:rPr>
        <w:rFonts w:hint="default"/>
        <w:lang w:val="fr-FR" w:eastAsia="en-US" w:bidi="ar-SA"/>
      </w:rPr>
    </w:lvl>
    <w:lvl w:ilvl="1">
      <w:numFmt w:val="bullet"/>
      <w:lvlText w:val="•"/>
      <w:lvlJc w:val="left"/>
      <w:pPr>
        <w:ind w:left="1191" w:hanging="363"/>
      </w:pPr>
      <w:rPr>
        <w:rFonts w:hint="default"/>
        <w:lang w:val="fr-FR" w:eastAsia="en-US" w:bidi="ar-SA"/>
      </w:rPr>
    </w:lvl>
    <w:lvl w:ilvl="2">
      <w:numFmt w:val="bullet"/>
      <w:lvlText w:val="•"/>
      <w:lvlJc w:val="left"/>
      <w:pPr>
        <w:ind w:left="1542" w:hanging="363"/>
      </w:pPr>
      <w:rPr>
        <w:rFonts w:hint="default"/>
        <w:lang w:val="fr-FR" w:eastAsia="en-US" w:bidi="ar-SA"/>
      </w:rPr>
    </w:lvl>
    <w:lvl w:ilvl="3">
      <w:numFmt w:val="bullet"/>
      <w:lvlText w:val="•"/>
      <w:lvlJc w:val="left"/>
      <w:pPr>
        <w:ind w:left="1894" w:hanging="363"/>
      </w:pPr>
      <w:rPr>
        <w:rFonts w:hint="default"/>
        <w:lang w:val="fr-FR" w:eastAsia="en-US" w:bidi="ar-SA"/>
      </w:rPr>
    </w:lvl>
    <w:lvl w:ilvl="4">
      <w:numFmt w:val="bullet"/>
      <w:lvlText w:val="•"/>
      <w:lvlJc w:val="left"/>
      <w:pPr>
        <w:ind w:left="2245" w:hanging="363"/>
      </w:pPr>
      <w:rPr>
        <w:rFonts w:hint="default"/>
        <w:lang w:val="fr-FR" w:eastAsia="en-US" w:bidi="ar-SA"/>
      </w:rPr>
    </w:lvl>
    <w:lvl w:ilvl="5">
      <w:numFmt w:val="bullet"/>
      <w:lvlText w:val="•"/>
      <w:lvlJc w:val="left"/>
      <w:pPr>
        <w:ind w:left="2597" w:hanging="363"/>
      </w:pPr>
      <w:rPr>
        <w:rFonts w:hint="default"/>
        <w:lang w:val="fr-FR" w:eastAsia="en-US" w:bidi="ar-SA"/>
      </w:rPr>
    </w:lvl>
    <w:lvl w:ilvl="6">
      <w:numFmt w:val="bullet"/>
      <w:lvlText w:val="•"/>
      <w:lvlJc w:val="left"/>
      <w:pPr>
        <w:ind w:left="2948" w:hanging="363"/>
      </w:pPr>
      <w:rPr>
        <w:rFonts w:hint="default"/>
        <w:lang w:val="fr-FR" w:eastAsia="en-US" w:bidi="ar-SA"/>
      </w:rPr>
    </w:lvl>
    <w:lvl w:ilvl="7">
      <w:numFmt w:val="bullet"/>
      <w:lvlText w:val="•"/>
      <w:lvlJc w:val="left"/>
      <w:pPr>
        <w:ind w:left="3299" w:hanging="363"/>
      </w:pPr>
      <w:rPr>
        <w:rFonts w:hint="default"/>
        <w:lang w:val="fr-FR" w:eastAsia="en-US" w:bidi="ar-SA"/>
      </w:rPr>
    </w:lvl>
    <w:lvl w:ilvl="8">
      <w:numFmt w:val="bullet"/>
      <w:lvlText w:val="•"/>
      <w:lvlJc w:val="left"/>
      <w:pPr>
        <w:ind w:left="3651" w:hanging="363"/>
      </w:pPr>
      <w:rPr>
        <w:rFonts w:hint="default"/>
        <w:lang w:val="fr-FR" w:eastAsia="en-US" w:bidi="ar-SA"/>
      </w:rPr>
    </w:lvl>
  </w:abstractNum>
  <w:abstractNum w:abstractNumId="14" w15:restartNumberingAfterBreak="0">
    <w:nsid w:val="79DA6161"/>
    <w:multiLevelType w:val="multilevel"/>
    <w:tmpl w:val="B9D6CBD2"/>
    <w:lvl w:ilvl="0">
      <w:start w:val="1"/>
      <w:numFmt w:val="bullet"/>
      <w:lvlText w:val=""/>
      <w:lvlJc w:val="left"/>
      <w:pPr>
        <w:ind w:left="1451" w:hanging="360"/>
      </w:pPr>
      <w:rPr>
        <w:rFonts w:ascii="Wingdings" w:hAnsi="Wingdings" w:hint="default"/>
        <w:lang w:val="fr-FR" w:eastAsia="en-US" w:bidi="ar-SA"/>
      </w:rPr>
    </w:lvl>
    <w:lvl w:ilvl="1">
      <w:start w:val="1"/>
      <w:numFmt w:val="bullet"/>
      <w:lvlText w:val="o"/>
      <w:lvlJc w:val="left"/>
      <w:pPr>
        <w:ind w:left="2171" w:hanging="360"/>
      </w:pPr>
      <w:rPr>
        <w:rFonts w:ascii="Courier New" w:hAnsi="Courier New" w:cs="Courier New" w:hint="default"/>
      </w:rPr>
    </w:lvl>
    <w:lvl w:ilvl="2">
      <w:start w:val="1"/>
      <w:numFmt w:val="bullet"/>
      <w:lvlText w:val=""/>
      <w:lvlJc w:val="left"/>
      <w:pPr>
        <w:ind w:left="2891" w:hanging="360"/>
      </w:pPr>
      <w:rPr>
        <w:rFonts w:ascii="Wingdings" w:hAnsi="Wingdings" w:hint="default"/>
      </w:rPr>
    </w:lvl>
    <w:lvl w:ilvl="3">
      <w:start w:val="1"/>
      <w:numFmt w:val="bullet"/>
      <w:lvlText w:val=""/>
      <w:lvlJc w:val="left"/>
      <w:pPr>
        <w:ind w:left="3611" w:hanging="360"/>
      </w:pPr>
      <w:rPr>
        <w:rFonts w:ascii="Symbol" w:hAnsi="Symbol" w:hint="default"/>
      </w:rPr>
    </w:lvl>
    <w:lvl w:ilvl="4">
      <w:start w:val="1"/>
      <w:numFmt w:val="bullet"/>
      <w:lvlText w:val="o"/>
      <w:lvlJc w:val="left"/>
      <w:pPr>
        <w:ind w:left="4331" w:hanging="360"/>
      </w:pPr>
      <w:rPr>
        <w:rFonts w:ascii="Courier New" w:hAnsi="Courier New" w:cs="Courier New" w:hint="default"/>
      </w:rPr>
    </w:lvl>
    <w:lvl w:ilvl="5">
      <w:start w:val="1"/>
      <w:numFmt w:val="bullet"/>
      <w:lvlText w:val=""/>
      <w:lvlJc w:val="left"/>
      <w:pPr>
        <w:ind w:left="5051" w:hanging="360"/>
      </w:pPr>
      <w:rPr>
        <w:rFonts w:ascii="Wingdings" w:hAnsi="Wingdings" w:hint="default"/>
      </w:rPr>
    </w:lvl>
    <w:lvl w:ilvl="6">
      <w:start w:val="1"/>
      <w:numFmt w:val="bullet"/>
      <w:lvlText w:val=""/>
      <w:lvlJc w:val="left"/>
      <w:pPr>
        <w:ind w:left="5771" w:hanging="360"/>
      </w:pPr>
      <w:rPr>
        <w:rFonts w:ascii="Symbol" w:hAnsi="Symbol" w:hint="default"/>
      </w:rPr>
    </w:lvl>
    <w:lvl w:ilvl="7">
      <w:start w:val="1"/>
      <w:numFmt w:val="bullet"/>
      <w:lvlText w:val="o"/>
      <w:lvlJc w:val="left"/>
      <w:pPr>
        <w:ind w:left="6491" w:hanging="360"/>
      </w:pPr>
      <w:rPr>
        <w:rFonts w:ascii="Courier New" w:hAnsi="Courier New" w:cs="Courier New" w:hint="default"/>
      </w:rPr>
    </w:lvl>
    <w:lvl w:ilvl="8">
      <w:start w:val="1"/>
      <w:numFmt w:val="bullet"/>
      <w:lvlText w:val=""/>
      <w:lvlJc w:val="left"/>
      <w:pPr>
        <w:ind w:left="7211" w:hanging="360"/>
      </w:pPr>
      <w:rPr>
        <w:rFonts w:ascii="Wingdings" w:hAnsi="Wingdings" w:hint="default"/>
      </w:rPr>
    </w:lvl>
  </w:abstractNum>
  <w:num w:numId="1" w16cid:durableId="1488978197">
    <w:abstractNumId w:val="3"/>
  </w:num>
  <w:num w:numId="2" w16cid:durableId="1153645833">
    <w:abstractNumId w:val="13"/>
  </w:num>
  <w:num w:numId="3" w16cid:durableId="2104571542">
    <w:abstractNumId w:val="12"/>
  </w:num>
  <w:num w:numId="4" w16cid:durableId="1542284837">
    <w:abstractNumId w:val="0"/>
  </w:num>
  <w:num w:numId="5" w16cid:durableId="2003240021">
    <w:abstractNumId w:val="7"/>
  </w:num>
  <w:num w:numId="6" w16cid:durableId="682320122">
    <w:abstractNumId w:val="9"/>
  </w:num>
  <w:num w:numId="7" w16cid:durableId="598029477">
    <w:abstractNumId w:val="2"/>
  </w:num>
  <w:num w:numId="8" w16cid:durableId="723060426">
    <w:abstractNumId w:val="11"/>
  </w:num>
  <w:num w:numId="9" w16cid:durableId="1007564079">
    <w:abstractNumId w:val="8"/>
  </w:num>
  <w:num w:numId="10" w16cid:durableId="76876119">
    <w:abstractNumId w:val="14"/>
  </w:num>
  <w:num w:numId="11" w16cid:durableId="1430009633">
    <w:abstractNumId w:val="4"/>
  </w:num>
  <w:num w:numId="12" w16cid:durableId="1710379180">
    <w:abstractNumId w:val="10"/>
  </w:num>
  <w:num w:numId="13" w16cid:durableId="972246533">
    <w:abstractNumId w:val="1"/>
  </w:num>
  <w:num w:numId="14" w16cid:durableId="1269193666">
    <w:abstractNumId w:val="5"/>
  </w:num>
  <w:num w:numId="15" w16cid:durableId="275798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61A"/>
    <w:rsid w:val="004533E8"/>
    <w:rsid w:val="005D67B0"/>
    <w:rsid w:val="0076561A"/>
    <w:rsid w:val="00D41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F352"/>
  <w15:docId w15:val="{FA68C6F9-6B4E-4034-AE5D-2E939733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1"/>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customStyle="1" w:styleId="TitreNacoop">
    <w:name w:val="Titre Nacoopé"/>
    <w:basedOn w:val="Normal"/>
    <w:link w:val="TitreNacoopCar"/>
    <w:qFormat/>
    <w:pPr>
      <w:jc w:val="center"/>
    </w:pPr>
    <w:rPr>
      <w:rFonts w:ascii="Gellix" w:hAnsi="Gellix" w:cs="Arial"/>
      <w:color w:val="B52D51"/>
      <w:sz w:val="48"/>
      <w:szCs w:val="48"/>
    </w:rPr>
  </w:style>
  <w:style w:type="character" w:customStyle="1" w:styleId="TitreNacoopCar">
    <w:name w:val="Titre Nacoopé Car"/>
    <w:basedOn w:val="Policepardfaut"/>
    <w:link w:val="TitreNacoop"/>
    <w:rPr>
      <w:rFonts w:ascii="Gellix" w:hAnsi="Gellix" w:cs="Arial"/>
      <w:color w:val="B52D51"/>
      <w:sz w:val="48"/>
      <w:szCs w:val="48"/>
    </w:rPr>
  </w:style>
  <w:style w:type="paragraph" w:customStyle="1" w:styleId="Nacooptexte">
    <w:name w:val="Nacoopé texte"/>
    <w:basedOn w:val="Normal"/>
    <w:link w:val="NacooptexteCar"/>
    <w:qFormat/>
    <w:pPr>
      <w:spacing w:after="0" w:line="240" w:lineRule="auto"/>
      <w:jc w:val="both"/>
    </w:pPr>
    <w:rPr>
      <w:rFonts w:ascii="Avenir Next LT Pro" w:eastAsia="Arial" w:hAnsi="Avenir Next LT Pro" w:cstheme="minorHAnsi"/>
      <w:color w:val="203242"/>
      <w:szCs w:val="24"/>
      <w:lang w:eastAsia="fr-FR"/>
    </w:rPr>
  </w:style>
  <w:style w:type="character" w:customStyle="1" w:styleId="NacooptexteCar">
    <w:name w:val="Nacoopé texte Car"/>
    <w:basedOn w:val="Policepardfaut"/>
    <w:link w:val="Nacooptexte"/>
    <w:rPr>
      <w:rFonts w:ascii="Avenir Next LT Pro" w:eastAsia="Arial" w:hAnsi="Avenir Next LT Pro" w:cstheme="minorHAnsi"/>
      <w:color w:val="203242"/>
      <w:szCs w:val="24"/>
      <w:lang w:eastAsia="fr-FR"/>
    </w:rPr>
  </w:style>
  <w:style w:type="paragraph" w:styleId="Corpsdetexte">
    <w:name w:val="Body Text"/>
    <w:basedOn w:val="Normal"/>
    <w:link w:val="CorpsdetexteCar"/>
    <w:uiPriority w:val="99"/>
    <w:unhideWhenUsed/>
    <w:pPr>
      <w:spacing w:after="120"/>
    </w:pPr>
  </w:style>
  <w:style w:type="character" w:customStyle="1" w:styleId="CorpsdetexteCar">
    <w:name w:val="Corps de texte Car"/>
    <w:basedOn w:val="Policepardfaut"/>
    <w:link w:val="Corpsdetexte"/>
    <w:uiPriority w:val="99"/>
  </w:style>
  <w:style w:type="paragraph" w:customStyle="1" w:styleId="texteNacoop">
    <w:name w:val="texte Nacoopé"/>
    <w:basedOn w:val="Normal"/>
    <w:link w:val="texteNacoopCar"/>
    <w:qFormat/>
    <w:pPr>
      <w:spacing w:after="0" w:line="240" w:lineRule="auto"/>
      <w:jc w:val="both"/>
    </w:pPr>
    <w:rPr>
      <w:rFonts w:ascii="Avenir Next LT Pro" w:hAnsi="Avenir Next LT Pro" w:cs="Arial"/>
      <w:color w:val="203242"/>
    </w:rPr>
  </w:style>
  <w:style w:type="character" w:customStyle="1" w:styleId="texteNacoopCar">
    <w:name w:val="texte Nacoopé Car"/>
    <w:basedOn w:val="Policepardfaut"/>
    <w:link w:val="texteNacoop"/>
    <w:rPr>
      <w:rFonts w:ascii="Avenir Next LT Pro" w:hAnsi="Avenir Next LT Pro" w:cs="Arial"/>
      <w:color w:val="203242"/>
    </w:rPr>
  </w:style>
  <w:style w:type="table" w:customStyle="1" w:styleId="TableNormal">
    <w:name w:val="Table Normal"/>
    <w:uiPriority w:val="2"/>
    <w:semiHidden/>
    <w:unhideWhenUsed/>
    <w:qFormat/>
    <w:pPr>
      <w:widowControl w:val="0"/>
      <w:spacing w:after="0" w:line="240" w:lineRule="auto"/>
    </w:pPr>
    <w:rPr>
      <w:sz w:val="20"/>
      <w:szCs w:val="20"/>
      <w:lang w:val="en-US" w:eastAsia="fr-FR"/>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spacing w:after="0" w:line="248" w:lineRule="exact"/>
      <w:ind w:left="834"/>
    </w:pPr>
    <w:rPr>
      <w:rFonts w:ascii="Times New Roman" w:eastAsia="Times New Roman" w:hAnsi="Times New Roman" w:cs="Times New Roman"/>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legifrance.gouv.fr/affichCodeArticle.do?cidTexte=LEGITEXT000044416551&amp;idArticle=LEGIARTI000044423677&amp;dateTexte=&amp;categorieLien=c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54C245262BF9934AA46EA6A74196A5E9" ma:contentTypeVersion="24" ma:contentTypeDescription="Bibliothèque des espaces dédiés" ma:contentTypeScope="" ma:versionID="1aed85a97641dae80c2253a7356f305b">
  <xsd:schema xmlns:xsd="http://www.w3.org/2001/XMLSchema" xmlns:xs="http://www.w3.org/2001/XMLSchema" xmlns:p="http://schemas.microsoft.com/office/2006/metadata/properties" xmlns:ns2="6fb0c34a-1d21-4591-bf27-af47a8e571e8" xmlns:ns3="d13cbe4f-1448-46a5-af3f-2daad8b9242e" xmlns:ns4="002f9175-6b98-453e-8381-436e165ab70f" targetNamespace="http://schemas.microsoft.com/office/2006/metadata/properties" ma:root="true" ma:fieldsID="949cafe06bb0e04566e8bcdffe818972" ns2:_="" ns3:_="" ns4:_="">
    <xsd:import namespace="6fb0c34a-1d21-4591-bf27-af47a8e571e8"/>
    <xsd:import namespace="d13cbe4f-1448-46a5-af3f-2daad8b9242e"/>
    <xsd:import namespace="002f9175-6b98-453e-8381-436e165ab70f"/>
    <xsd:element name="properties">
      <xsd:complexType>
        <xsd:sequence>
          <xsd:element name="documentManagement">
            <xsd:complexType>
              <xsd:all>
                <xsd:element ref="ns2:yes_Detail" minOccurs="0"/>
                <xsd:element ref="ns2:Référence_x005f_x0020_texte_x005f_x0020_officiel" minOccurs="0"/>
                <xsd:element ref="ns2:Référence_x005f_x0020_bibliographique" minOccurs="0"/>
                <xsd:element ref="ns3:TaxCatchAll" minOccurs="0"/>
                <xsd:element ref="ns3:TaxCatchAllLabel" minOccurs="0"/>
                <xsd:element ref="ns4:h5b5bcbb19734e04aa9301ca5621b6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34a-1d21-4591-bf27-af47a8e571e8" elementFormDefault="qualified">
    <xsd:import namespace="http://schemas.microsoft.com/office/2006/documentManagement/types"/>
    <xsd:import namespace="http://schemas.microsoft.com/office/infopath/2007/PartnerControls"/>
    <xsd:element name="yes_Detail" ma:index="2" nillable="true" ma:displayName="Détail" ma:internalName="yes_Detail" ma:readOnly="false">
      <xsd:simpleType>
        <xsd:restriction base="dms:Unknown"/>
      </xsd:simpleType>
    </xsd:element>
    <xsd:element name="Référence_x005f_x0020_texte_x005f_x0020_officiel" ma:index="3" nillable="true" ma:displayName="Référence texte officiel" ma:internalName="R_x00e9_f_x00e9_rence_x0020_texte_x0020_officiel" ma:readOnly="false">
      <xsd:simpleType>
        <xsd:restriction base="dms:Text">
          <xsd:maxLength value="255"/>
        </xsd:restriction>
      </xsd:simpleType>
    </xsd:element>
    <xsd:element name="Référence_x005f_x0020_bibliographique" ma:index="4" nillable="true" ma:displayName="Référence bibliographique" ma:internalName="R_x00e9_f_x00e9_rence_x0020_bibliographiqu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2e44c6-a576-463b-8dab-3091369b77b9}" ma:internalName="TaxCatchAll" ma:showField="CatchAllData" ma:web="6fb0c34a-1d21-4591-bf27-af47a8e571e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c2e44c6-a576-463b-8dab-3091369b77b9}" ma:internalName="TaxCatchAllLabel" ma:readOnly="true" ma:showField="CatchAllDataLabel" ma:web="6fb0c34a-1d21-4591-bf27-af47a8e571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f9175-6b98-453e-8381-436e165ab70f" elementFormDefault="qualified">
    <xsd:import namespace="http://schemas.microsoft.com/office/2006/documentManagement/types"/>
    <xsd:import namespace="http://schemas.microsoft.com/office/infopath/2007/PartnerControls"/>
    <xsd:element name="h5b5bcbb19734e04aa9301ca5621b66b" ma:index="13" nillable="true" ma:displayName="Emetteur_0" ma:hidden="true" ma:internalName="h5b5bcbb19734e04aa9301ca5621b66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0acc9f-a124-4651-8c21-27ed651001c5" ContentTypeId="0x0101" PreviousValue="true" LastSyncTimeStamp="2024-10-03T06:57:46.053Z"/>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50C51-5B9D-4CB0-A340-6AE117400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34a-1d21-4591-bf27-af47a8e571e8"/>
    <ds:schemaRef ds:uri="d13cbe4f-1448-46a5-af3f-2daad8b9242e"/>
    <ds:schemaRef ds:uri="002f9175-6b98-453e-8381-436e165a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CD750-5790-4308-BF2C-E0062EC8492E}">
  <ds:schemaRefs>
    <ds:schemaRef ds:uri="Microsoft.SharePoint.Taxonomy.ContentTypeSync"/>
  </ds:schemaRefs>
</ds:datastoreItem>
</file>

<file path=customXml/itemProps3.xml><?xml version="1.0" encoding="utf-8"?>
<ds:datastoreItem xmlns:ds="http://schemas.openxmlformats.org/officeDocument/2006/customXml" ds:itemID="{2DC9A955-8F66-4A83-A3DA-858D9E22D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3396</Words>
  <Characters>18680</Characters>
  <Application>Microsoft Office Word</Application>
  <DocSecurity>0</DocSecurity>
  <Lines>155</Lines>
  <Paragraphs>44</Paragraphs>
  <ScaleCrop>false</ScaleCrop>
  <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délibération relative à la mise en place du télétravail</dc:title>
  <dc:subject/>
  <dc:creator>SENANT Claire</dc:creator>
  <cp:keywords/>
  <dc:description/>
  <cp:lastModifiedBy>CDG16 MARJORIE CHAUVET</cp:lastModifiedBy>
  <cp:revision>1</cp:revision>
  <dcterms:created xsi:type="dcterms:W3CDTF">2026-07-01T13:51:00Z</dcterms:created>
  <dcterms:modified xsi:type="dcterms:W3CDTF">2026-07-31T10:04:00Z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re">
    <vt:lpwstr>Modèle de délibération relative à la mise en place du télétravail</vt:lpwstr>
  </property>
  <property fmtid="{D5CDD505-2E9C-101B-9397-08002B2CF9AE}" pid="3" name="Thématique(s)">
    <vt:lpwstr>2715;#Carrière|55139a9b-d297-4e0c-bdfc-301a3303c5b2;#2746;#Numérique|fa5728b4-e7d3-475e-857f-66d3cfc106ec</vt:lpwstr>
  </property>
  <property fmtid="{D5CDD505-2E9C-101B-9397-08002B2CF9AE}" pid="4" name="hcc28252c9d44f3397526034c866dc9a">
    <vt:lpwstr>Carrière|55139a9b-d297-4e0c-bdfc-301a3303c5b2;Numérique|fa5728b4-e7d3-475e-857f-66d3cfc106ec</vt:lpwstr>
  </property>
  <property fmtid="{D5CDD505-2E9C-101B-9397-08002B2CF9AE}" pid="5" name="yes_Processus">
    <vt:lpwstr/>
  </property>
  <property fmtid="{D5CDD505-2E9C-101B-9397-08002B2CF9AE}" pid="6" name="Archive">
    <vt:bool>false</vt:bool>
  </property>
  <property fmtid="{D5CDD505-2E9C-101B-9397-08002B2CF9AE}" pid="7" name="yes_Emetteur">
    <vt:lpwstr>2498;#Expertise RH mutualisée|edf9fb82-80b9-43e4-903d-8111a2ee1f16</vt:lpwstr>
  </property>
  <property fmtid="{D5CDD505-2E9C-101B-9397-08002B2CF9AE}" pid="8" name="publier">
    <vt:bool>true</vt:bool>
  </property>
  <property fmtid="{D5CDD505-2E9C-101B-9397-08002B2CF9AE}" pid="9" name="xd_ProgID">
    <vt:lpwstr/>
  </property>
  <property fmtid="{D5CDD505-2E9C-101B-9397-08002B2CF9AE}" pid="10" name="Nature_document">
    <vt:lpwstr>2568;#Modèle|c8002522-eb73-478f-a8d4-f44b1bb0cd88</vt:lpwstr>
  </property>
  <property fmtid="{D5CDD505-2E9C-101B-9397-08002B2CF9AE}" pid="11" name="ContentTypeId">
    <vt:lpwstr>0x010100B3669A6B9A7E4EE5877FE38FDB8B9919020054C245262BF9934AA46EA6A74196A5E9</vt:lpwstr>
  </property>
  <property fmtid="{D5CDD505-2E9C-101B-9397-08002B2CF9AE}" pid="12" name="m758ac0241a94e4d98028cb60ff1e2dc">
    <vt:lpwstr>Privé|9d61055b-725b-4297-9a77-8c5caa518546</vt:lpwstr>
  </property>
  <property fmtid="{D5CDD505-2E9C-101B-9397-08002B2CF9AE}" pid="13" name="_SourceUrl">
    <vt:lpwstr/>
  </property>
  <property fmtid="{D5CDD505-2E9C-101B-9397-08002B2CF9AE}" pid="14" name="Date de mise à jour">
    <vt:filetime>2026-07-31T22:00:00Z</vt:filetime>
  </property>
  <property fmtid="{D5CDD505-2E9C-101B-9397-08002B2CF9AE}" pid="15" name="_SharedFileIndex">
    <vt:lpwstr/>
  </property>
  <property fmtid="{D5CDD505-2E9C-101B-9397-08002B2CF9AE}" pid="16" name="e807b094b2fb4c3f90ccfc2c7fbb4c32">
    <vt:lpwstr>Expertise mutualisée|ecb15c63-629d-4878-8364-d9bab165b640</vt:lpwstr>
  </property>
  <property fmtid="{D5CDD505-2E9C-101B-9397-08002B2CF9AE}" pid="17" name="ComplianceAssetId">
    <vt:lpwstr/>
  </property>
  <property fmtid="{D5CDD505-2E9C-101B-9397-08002B2CF9AE}" pid="18" name="TemplateUrl">
    <vt:lpwstr/>
  </property>
  <property fmtid="{D5CDD505-2E9C-101B-9397-08002B2CF9AE}" pid="19" name="Nature de document veille">
    <vt:lpwstr>3993;#Modèle|b249a672-dea0-4f85-b9c3-3daf3f3ee20f</vt:lpwstr>
  </property>
  <property fmtid="{D5CDD505-2E9C-101B-9397-08002B2CF9AE}" pid="20" name="Date du document">
    <vt:filetime>2022-11-27T23:00:00Z</vt:filetime>
  </property>
  <property fmtid="{D5CDD505-2E9C-101B-9397-08002B2CF9AE}" pid="21" name="n4419113d3e54a13ae9672edf25968e5">
    <vt:lpwstr>Télétravail|a289e603-11c3-4748-ab24-97a67784f8c0</vt:lpwstr>
  </property>
  <property fmtid="{D5CDD505-2E9C-101B-9397-08002B2CF9AE}" pid="22" name="Info_maj">
    <vt:lpwstr>V5
</vt:lpwstr>
  </property>
  <property fmtid="{D5CDD505-2E9C-101B-9397-08002B2CF9AE}" pid="23" name="Sous_x002d_th_x00e9_matique_x0028_s_x0029_">
    <vt:lpwstr>3181;#Télétravail|4bf8d953-8e22-4009-9cac-a7c6e385ea53</vt:lpwstr>
  </property>
  <property fmtid="{D5CDD505-2E9C-101B-9397-08002B2CF9AE}" pid="24" name="Nature_x0020_de_x0020_document_x0020_veille">
    <vt:lpwstr>3993;#Modèle|b249a672-dea0-4f85-b9c3-3daf3f3ee20f</vt:lpwstr>
  </property>
  <property fmtid="{D5CDD505-2E9C-101B-9397-08002B2CF9AE}" pid="25" name="Emetteur">
    <vt:lpwstr>2559;#Expertise RH mutualisée|ecb15c63-629d-4878-8364-d9bab165b640</vt:lpwstr>
  </property>
  <property fmtid="{D5CDD505-2E9C-101B-9397-08002B2CF9AE}" pid="26" name="g9c48524d63d46d1bbce8822d5653303">
    <vt:lpwstr/>
  </property>
  <property fmtid="{D5CDD505-2E9C-101B-9397-08002B2CF9AE}" pid="27" name="_ExtendedDescription">
    <vt:lpwstr/>
  </property>
  <property fmtid="{D5CDD505-2E9C-101B-9397-08002B2CF9AE}" pid="28" name="Nature de document veille_0">
    <vt:lpwstr>Modèle|b249a672-dea0-4f85-b9c3-3daf3f3ee20f</vt:lpwstr>
  </property>
  <property fmtid="{D5CDD505-2E9C-101B-9397-08002B2CF9AE}" pid="29" name="Thématique(s)_0">
    <vt:lpwstr>Carrière|55139a9b-d297-4e0c-bdfc-301a3303c5b2;Numérique|fa5728b4-e7d3-475e-857f-66d3cfc106ec</vt:lpwstr>
  </property>
  <property fmtid="{D5CDD505-2E9C-101B-9397-08002B2CF9AE}" pid="30" name="Thematique">
    <vt:lpwstr/>
  </property>
  <property fmtid="{D5CDD505-2E9C-101B-9397-08002B2CF9AE}" pid="31" name="Sous-thématique(s)_0">
    <vt:lpwstr>Télétravail|4bf8d953-8e22-4009-9cac-a7c6e385ea53</vt:lpwstr>
  </property>
  <property fmtid="{D5CDD505-2E9C-101B-9397-08002B2CF9AE}" pid="32" name="Auteur(s)">
    <vt:lpwstr/>
  </property>
  <property fmtid="{D5CDD505-2E9C-101B-9397-08002B2CF9AE}" pid="33" name="Resume">
    <vt:lpwstr>Modèle de délibération relative à la mise en place du télétravail
Mise à jour du 01/08/2026 : pour tenir compte de l'entrée en vigueur au 01.08.2026 du livre IV de la partie règlementaire du CGFP relatif aux principes d’organisation et de gestion des ressources humaines dans la fonction publique.
</vt:lpwstr>
  </property>
  <property fmtid="{D5CDD505-2E9C-101B-9397-08002B2CF9AE}" pid="34" name="od8d3bb709094f93a5b64ed17b7e93aa">
    <vt:lpwstr>Expertise RH mutualisée|edf9fb82-80b9-43e4-903d-8111a2ee1f16</vt:lpwstr>
  </property>
  <property fmtid="{D5CDD505-2E9C-101B-9397-08002B2CF9AE}" pid="35" name="hfd68a586720489190486f7b93326e47">
    <vt:lpwstr>Télétravail|4bf8d953-8e22-4009-9cac-a7c6e385ea53</vt:lpwstr>
  </property>
  <property fmtid="{D5CDD505-2E9C-101B-9397-08002B2CF9AE}" pid="36" name="Commentaire">
    <vt:lpwstr>&lt;p style="text-align&amp;#58;justify;"&gt;V5&lt;br&gt;&lt;br&gt;&lt;/p&gt;</vt:lpwstr>
  </property>
  <property fmtid="{D5CDD505-2E9C-101B-9397-08002B2CF9AE}" pid="37" name="a489d3471d0949f6814cc8433ddaf927">
    <vt:lpwstr>Modèle|c8002522-eb73-478f-a8d4-f44b1bb0cd88</vt:lpwstr>
  </property>
  <property fmtid="{D5CDD505-2E9C-101B-9397-08002B2CF9AE}" pid="38" name="xd_Signature">
    <vt:bool>false</vt:bool>
  </property>
  <property fmtid="{D5CDD505-2E9C-101B-9397-08002B2CF9AE}" pid="39" name="Sous_thematique">
    <vt:lpwstr>2610;#Télétravail|a289e603-11c3-4748-ab24-97a67784f8c0</vt:lpwstr>
  </property>
  <property fmtid="{D5CDD505-2E9C-101B-9397-08002B2CF9AE}" pid="40" name="yes_NatureDocument">
    <vt:lpwstr/>
  </property>
  <property fmtid="{D5CDD505-2E9C-101B-9397-08002B2CF9AE}" pid="41" name="yes_Archive">
    <vt:bool>false</vt:bool>
  </property>
  <property fmtid="{D5CDD505-2E9C-101B-9397-08002B2CF9AE}" pid="42" name="DMS_Tag">
    <vt:lpwstr/>
  </property>
  <property fmtid="{D5CDD505-2E9C-101B-9397-08002B2CF9AE}" pid="43" name="yes_Origine">
    <vt:lpwstr/>
  </property>
  <property fmtid="{D5CDD505-2E9C-101B-9397-08002B2CF9AE}" pid="44" name="Datedudocument">
    <vt:filetime>2022-11-27T23:00:00Z</vt:filetime>
  </property>
  <property fmtid="{D5CDD505-2E9C-101B-9397-08002B2CF9AE}" pid="45" name="Th_x00e9_matique_x0028_s_x0029_">
    <vt:lpwstr>2715;#Carrière|55139a9b-d297-4e0c-bdfc-301a3303c5b2;#2746;#Numérique|fa5728b4-e7d3-475e-857f-66d3cfc106ec</vt:lpwstr>
  </property>
  <property fmtid="{D5CDD505-2E9C-101B-9397-08002B2CF9AE}" pid="46" name="d9a6de5fcc97430fa3859e3c48811208">
    <vt:lpwstr>Modèle|b249a672-dea0-4f85-b9c3-3daf3f3ee20f</vt:lpwstr>
  </property>
  <property fmtid="{D5CDD505-2E9C-101B-9397-08002B2CF9AE}" pid="47" name="Source Liste">
    <vt:lpwstr/>
  </property>
  <property fmtid="{D5CDD505-2E9C-101B-9397-08002B2CF9AE}" pid="48" name="DMS_TypeOfPublication">
    <vt:lpwstr>9;#Privé|9d61055b-725b-4297-9a77-8c5caa518546</vt:lpwstr>
  </property>
  <property fmtid="{D5CDD505-2E9C-101B-9397-08002B2CF9AE}" pid="49" name="yes_Diffusion">
    <vt:lpwstr/>
  </property>
  <property fmtid="{D5CDD505-2E9C-101B-9397-08002B2CF9AE}" pid="50" name="yes_Resume">
    <vt:lpwstr>&lt;p style="text-align&amp;#58;justify;"&gt;Modèle de délibération relative à la mise en place du télétravail dans la fonction publique territoriale.&lt;br&gt;&lt;/p&gt;&lt;p style="text-align&amp;#58;justify;"&gt;Mise à jour du 24/04/2024 &amp;#58; Cette màj&lt;span style="text-align&amp;#58;justify;"&gt;&amp;#160;tient compte de la hausse du quota de nombre de jours indemnisables pour l’année 2024 en application de l’arrêté du 3 avril 2024.&lt;/span&gt;&lt;br&gt;&lt;/p&gt;</vt:lpwstr>
  </property>
  <property fmtid="{D5CDD505-2E9C-101B-9397-08002B2CF9AE}" pid="51" name="Source_x0020_Liste">
    <vt:lpwstr/>
  </property>
  <property fmtid="{D5CDD505-2E9C-101B-9397-08002B2CF9AE}" pid="52" name="TriggerFlowInfo">
    <vt:lpwstr/>
  </property>
  <property fmtid="{D5CDD505-2E9C-101B-9397-08002B2CF9AE}" pid="53" name="Auteur_x0028_s_x0029_">
    <vt:lpwstr/>
  </property>
  <property fmtid="{D5CDD505-2E9C-101B-9397-08002B2CF9AE}" pid="54" name="Emetteur_0">
    <vt:lpwstr>Expertise RH mutualisée|edf9fb82-80b9-43e4-903d-8111a2ee1f16</vt:lpwstr>
  </property>
  <property fmtid="{D5CDD505-2E9C-101B-9397-08002B2CF9AE}" pid="55" name="DMS_WebsiteTheme">
    <vt:lpwstr/>
  </property>
  <property fmtid="{D5CDD505-2E9C-101B-9397-08002B2CF9AE}" pid="56" name="Verif">
    <vt:bool>false</vt:bool>
  </property>
  <property fmtid="{D5CDD505-2E9C-101B-9397-08002B2CF9AE}" pid="57" name="Order">
    <vt:r8>12300</vt:r8>
  </property>
  <property fmtid="{D5CDD505-2E9C-101B-9397-08002B2CF9AE}" pid="58" name="Sous-thématique(s)">
    <vt:lpwstr>3181;#Télétravail|4bf8d953-8e22-4009-9cac-a7c6e385ea53</vt:lpwstr>
  </property>
</Properties>
</file>