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34D5" w14:textId="77777777" w:rsidR="00AC40BB" w:rsidRPr="00C73778" w:rsidRDefault="00AC40BB" w:rsidP="00AC40BB">
      <w:pPr>
        <w:spacing w:after="0" w:line="0" w:lineRule="atLeast"/>
        <w:jc w:val="center"/>
        <w:rPr>
          <w:rFonts w:eastAsia="Arial" w:cstheme="minorHAnsi"/>
          <w:b/>
          <w:szCs w:val="20"/>
          <w:lang w:eastAsia="fr-FR"/>
        </w:rPr>
      </w:pPr>
      <w:r w:rsidRPr="00C73778">
        <w:rPr>
          <w:rFonts w:eastAsia="Arial" w:cstheme="minorHAnsi"/>
          <w:b/>
          <w:szCs w:val="20"/>
          <w:lang w:eastAsia="fr-FR"/>
        </w:rPr>
        <w:t>ARRETE RETIRANT LE BENEFICE</w:t>
      </w:r>
    </w:p>
    <w:p w14:paraId="54DA8F97" w14:textId="77777777" w:rsidR="00AC40BB" w:rsidRPr="00C73778" w:rsidRDefault="00AC40BB" w:rsidP="00AC40BB">
      <w:pPr>
        <w:spacing w:after="0" w:line="0" w:lineRule="atLeast"/>
        <w:jc w:val="center"/>
        <w:rPr>
          <w:rFonts w:eastAsia="Arial" w:cstheme="minorHAnsi"/>
          <w:b/>
          <w:szCs w:val="20"/>
          <w:lang w:eastAsia="fr-FR"/>
        </w:rPr>
      </w:pPr>
      <w:r w:rsidRPr="00C73778">
        <w:rPr>
          <w:rFonts w:eastAsia="Arial" w:cstheme="minorHAnsi"/>
          <w:b/>
          <w:szCs w:val="20"/>
          <w:lang w:eastAsia="fr-FR"/>
        </w:rPr>
        <w:t>D’UNE NOUVELLE BONIFICATION INDICIAIRE</w:t>
      </w:r>
    </w:p>
    <w:p w14:paraId="5FC3873E" w14:textId="77777777" w:rsidR="00AC40BB" w:rsidRPr="00C73778" w:rsidRDefault="00AC40BB" w:rsidP="00AC40BB">
      <w:pPr>
        <w:spacing w:after="0" w:line="239" w:lineRule="auto"/>
        <w:jc w:val="center"/>
        <w:rPr>
          <w:rFonts w:eastAsia="Arial" w:cstheme="minorHAnsi"/>
          <w:b/>
          <w:sz w:val="18"/>
          <w:szCs w:val="20"/>
          <w:lang w:eastAsia="fr-FR"/>
        </w:rPr>
      </w:pPr>
      <w:r w:rsidRPr="00C73778">
        <w:rPr>
          <w:rFonts w:eastAsia="Arial" w:cstheme="minorHAnsi"/>
          <w:b/>
          <w:sz w:val="18"/>
          <w:szCs w:val="20"/>
          <w:lang w:eastAsia="fr-FR"/>
        </w:rPr>
        <w:t>à M./Mme ........................................…...................................</w:t>
      </w:r>
    </w:p>
    <w:p w14:paraId="6B284B3C" w14:textId="77777777" w:rsidR="00AC40BB" w:rsidRPr="00C73778" w:rsidRDefault="00AC40BB" w:rsidP="00AC40BB">
      <w:pPr>
        <w:spacing w:after="0" w:line="239" w:lineRule="auto"/>
        <w:jc w:val="center"/>
        <w:rPr>
          <w:rFonts w:eastAsia="Arial" w:cstheme="minorHAnsi"/>
          <w:b/>
          <w:sz w:val="18"/>
          <w:szCs w:val="20"/>
          <w:lang w:eastAsia="fr-FR"/>
        </w:rPr>
      </w:pPr>
      <w:r w:rsidRPr="00C73778">
        <w:rPr>
          <w:rFonts w:eastAsia="Arial" w:cstheme="minorHAnsi"/>
          <w:b/>
          <w:sz w:val="18"/>
          <w:szCs w:val="20"/>
          <w:lang w:eastAsia="fr-FR"/>
        </w:rPr>
        <w:t>GRADE ....................................................................</w:t>
      </w:r>
    </w:p>
    <w:p w14:paraId="03DB245A" w14:textId="77777777" w:rsidR="00AC40BB" w:rsidRPr="009353AB" w:rsidRDefault="00AC40BB" w:rsidP="00AC40BB">
      <w:pPr>
        <w:pStyle w:val="Sansinterligne"/>
        <w:rPr>
          <w:lang w:eastAsia="fr-FR"/>
        </w:rPr>
      </w:pPr>
    </w:p>
    <w:p w14:paraId="090E4560" w14:textId="77777777" w:rsidR="00AC40BB" w:rsidRPr="009353AB" w:rsidRDefault="00AC40BB" w:rsidP="00AC40BB">
      <w:pPr>
        <w:spacing w:after="0" w:line="0" w:lineRule="atLeast"/>
        <w:rPr>
          <w:rFonts w:eastAsia="Arial" w:cstheme="minorHAnsi"/>
          <w:szCs w:val="20"/>
          <w:lang w:eastAsia="fr-FR"/>
        </w:rPr>
      </w:pPr>
      <w:r w:rsidRPr="009353AB">
        <w:rPr>
          <w:rFonts w:eastAsia="Arial" w:cstheme="minorHAnsi"/>
          <w:szCs w:val="20"/>
          <w:lang w:eastAsia="fr-FR"/>
        </w:rPr>
        <w:t>Le Maire (ou le Président) de .....................................................................................,</w:t>
      </w:r>
    </w:p>
    <w:p w14:paraId="03881B97" w14:textId="77777777" w:rsidR="00AC40BB" w:rsidRPr="009353AB" w:rsidRDefault="00AC40BB" w:rsidP="00AC40BB">
      <w:pPr>
        <w:spacing w:after="0" w:line="194" w:lineRule="exact"/>
        <w:rPr>
          <w:rFonts w:eastAsia="Times New Roman" w:cstheme="minorHAnsi"/>
          <w:szCs w:val="20"/>
          <w:lang w:eastAsia="fr-FR"/>
        </w:rPr>
      </w:pPr>
    </w:p>
    <w:p w14:paraId="17972DAD" w14:textId="77777777" w:rsidR="00AC40BB" w:rsidRPr="00C11B61" w:rsidRDefault="00AC40BB" w:rsidP="00AC40BB">
      <w:pPr>
        <w:spacing w:after="0" w:line="242" w:lineRule="exact"/>
        <w:jc w:val="both"/>
        <w:rPr>
          <w:rFonts w:eastAsia="Arial" w:cstheme="minorHAnsi"/>
          <w:szCs w:val="20"/>
          <w:lang w:eastAsia="fr-FR"/>
        </w:rPr>
      </w:pPr>
      <w:r w:rsidRPr="00C11B61">
        <w:rPr>
          <w:rFonts w:eastAsia="Arial" w:cstheme="minorHAnsi"/>
          <w:szCs w:val="20"/>
          <w:lang w:eastAsia="fr-FR"/>
        </w:rPr>
        <w:t>Vu le Code Général de la Fonction Publique et notamment les articles L.712-12 et L712-13,</w:t>
      </w:r>
    </w:p>
    <w:p w14:paraId="1DBFF3B5" w14:textId="77777777" w:rsidR="00AC40BB" w:rsidRPr="00C11B61" w:rsidRDefault="00AC40BB" w:rsidP="00AC40BB">
      <w:pPr>
        <w:pStyle w:val="Sansinterligne"/>
        <w:jc w:val="both"/>
        <w:rPr>
          <w:rFonts w:cstheme="minorHAnsi"/>
          <w:snapToGrid w:val="0"/>
          <w:szCs w:val="20"/>
        </w:rPr>
      </w:pPr>
      <w:r w:rsidRPr="00C11B61">
        <w:rPr>
          <w:rFonts w:cstheme="minorHAnsi"/>
          <w:i/>
          <w:snapToGrid w:val="0"/>
          <w:color w:val="0070C0"/>
          <w:szCs w:val="20"/>
        </w:rPr>
        <w:t>(le cas échéant)</w:t>
      </w:r>
      <w:r w:rsidRPr="00C11B61">
        <w:rPr>
          <w:rFonts w:cstheme="minorHAnsi"/>
          <w:snapToGrid w:val="0"/>
          <w:szCs w:val="20"/>
        </w:rPr>
        <w:t xml:space="preserve"> Vu le décret n° 91-298 du 20 mars 1991 modifié portant dispositions statutaires applicables aux fonctionnaires territoriaux nommés dans des emplois permanents à temps non complet,</w:t>
      </w:r>
    </w:p>
    <w:p w14:paraId="67F52086" w14:textId="77777777" w:rsidR="00AC40BB" w:rsidRPr="00C11B61" w:rsidRDefault="00AC40BB" w:rsidP="00AC40BB">
      <w:pPr>
        <w:spacing w:after="0" w:line="217" w:lineRule="auto"/>
        <w:jc w:val="both"/>
        <w:rPr>
          <w:rFonts w:eastAsia="Arial" w:cstheme="minorHAnsi"/>
          <w:szCs w:val="20"/>
          <w:lang w:eastAsia="fr-FR"/>
        </w:rPr>
      </w:pPr>
      <w:r w:rsidRPr="00C11B61">
        <w:rPr>
          <w:rFonts w:eastAsia="Arial" w:cstheme="minorHAnsi"/>
          <w:szCs w:val="20"/>
          <w:lang w:eastAsia="fr-FR"/>
        </w:rPr>
        <w:t>Vu le décret n° 93-863 du 18 juin 1993 relatif aux conditions de mise en œuvre de la nouvelle bonification indiciaire dans la Fonction Publique Territoriale,</w:t>
      </w:r>
    </w:p>
    <w:p w14:paraId="41ED903E" w14:textId="77777777" w:rsidR="00AC40BB" w:rsidRPr="00C11B61" w:rsidRDefault="00AC40BB" w:rsidP="00AC40BB">
      <w:pPr>
        <w:spacing w:after="0" w:line="222" w:lineRule="auto"/>
        <w:jc w:val="both"/>
        <w:rPr>
          <w:rFonts w:eastAsia="Arial" w:cstheme="minorHAnsi"/>
          <w:szCs w:val="20"/>
          <w:lang w:eastAsia="fr-FR"/>
        </w:rPr>
      </w:pPr>
      <w:r w:rsidRPr="00C11B61">
        <w:rPr>
          <w:rFonts w:eastAsia="Arial" w:cstheme="minorHAnsi"/>
          <w:szCs w:val="20"/>
          <w:lang w:eastAsia="fr-FR"/>
        </w:rPr>
        <w:t xml:space="preserve">Vu les décrets n° 2006-779 et 2006-780 du 3 juillet 2006, portant attribution de la nouvelle bonification indiciaire (NBI) à certains personnels de la Fonction Publique Territoriale, </w:t>
      </w:r>
    </w:p>
    <w:p w14:paraId="51C37303" w14:textId="77777777" w:rsidR="00AC40BB" w:rsidRPr="00C11B61" w:rsidRDefault="00AC40BB" w:rsidP="00AC40BB">
      <w:pPr>
        <w:spacing w:after="0" w:line="0" w:lineRule="atLeast"/>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Ou (le cas échéant)</w:t>
      </w:r>
    </w:p>
    <w:p w14:paraId="522027C9" w14:textId="77777777" w:rsidR="00AC40BB" w:rsidRPr="00C11B61" w:rsidRDefault="00AC40BB" w:rsidP="00AC40BB">
      <w:pPr>
        <w:spacing w:after="0" w:line="216" w:lineRule="auto"/>
        <w:jc w:val="both"/>
        <w:rPr>
          <w:rFonts w:eastAsia="Arial" w:cstheme="minorHAnsi"/>
          <w:szCs w:val="20"/>
          <w:lang w:eastAsia="fr-FR"/>
        </w:rPr>
      </w:pPr>
      <w:r w:rsidRPr="00C11B61">
        <w:rPr>
          <w:rFonts w:eastAsia="Arial" w:cstheme="minorHAnsi"/>
          <w:szCs w:val="20"/>
          <w:lang w:eastAsia="fr-FR"/>
        </w:rPr>
        <w:t xml:space="preserve">Vu le décret n°2001-1274 (modifié) du 27 décembre 2001 qui porte attribution d’une nouvelle bonification indiciaire aux fonctionnaires occupant certains emplois administratifs de direction de collectivités territoriales ou d’établissements publics locaux assimilés, régis par l’article 6 du décret n° 87-1101 du 30 décembre 1987 portant dispositions statutaires particulières à certains emplois administratifs de direction des collectivités territoriales et des établissements </w:t>
      </w:r>
      <w:r>
        <w:rPr>
          <w:rFonts w:eastAsia="Arial" w:cstheme="minorHAnsi"/>
          <w:szCs w:val="20"/>
          <w:lang w:eastAsia="fr-FR"/>
        </w:rPr>
        <w:t>publics locaux,</w:t>
      </w:r>
    </w:p>
    <w:p w14:paraId="36A320DD" w14:textId="77777777" w:rsidR="00AC40BB" w:rsidRPr="00C11B61" w:rsidRDefault="00AC40BB" w:rsidP="00AC40BB">
      <w:pPr>
        <w:spacing w:after="0" w:line="216" w:lineRule="auto"/>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 xml:space="preserve">Ou </w:t>
      </w:r>
    </w:p>
    <w:p w14:paraId="2B3085C5" w14:textId="77777777" w:rsidR="00AC40BB" w:rsidRPr="00C11B61" w:rsidRDefault="00AC40BB" w:rsidP="00AC40BB">
      <w:pPr>
        <w:spacing w:after="0" w:line="216" w:lineRule="auto"/>
        <w:jc w:val="both"/>
        <w:rPr>
          <w:rFonts w:eastAsia="Arial" w:cstheme="minorHAnsi"/>
          <w:szCs w:val="20"/>
          <w:lang w:eastAsia="fr-FR"/>
        </w:rPr>
      </w:pPr>
      <w:r w:rsidRPr="00C11B61">
        <w:rPr>
          <w:rFonts w:eastAsia="Arial" w:cstheme="minorHAnsi"/>
          <w:szCs w:val="20"/>
          <w:lang w:eastAsia="fr-FR"/>
        </w:rPr>
        <w:t>Vu le décret n°2001-1367 du 28 décembre 2001, portant attribution d'une nouvelle bonification indiciaire aux fonctionnaires occupant certains emplois administratifs de direction de collectivités territoriales ou d'établissements publics locaux assimilés, régis par l'article 7 du décret n° 87-1101 du 30 décembre 1987 portant dispositions statutaires particulières à certains emplois administratifs de direction des collectivités territoriales et des établiss</w:t>
      </w:r>
      <w:r>
        <w:rPr>
          <w:rFonts w:eastAsia="Arial" w:cstheme="minorHAnsi"/>
          <w:szCs w:val="20"/>
          <w:lang w:eastAsia="fr-FR"/>
        </w:rPr>
        <w:t>ements publics locaux assimilés,</w:t>
      </w:r>
    </w:p>
    <w:p w14:paraId="7F8894FA" w14:textId="77777777" w:rsidR="00AC40BB" w:rsidRPr="00C11B61" w:rsidRDefault="00AC40BB" w:rsidP="00AC40BB">
      <w:pPr>
        <w:spacing w:after="0" w:line="216" w:lineRule="auto"/>
        <w:jc w:val="both"/>
        <w:rPr>
          <w:rFonts w:eastAsia="Arial" w:cstheme="minorHAnsi"/>
          <w:i/>
          <w:color w:val="0070C0"/>
          <w:szCs w:val="20"/>
          <w:u w:val="single"/>
          <w:lang w:eastAsia="fr-FR"/>
        </w:rPr>
      </w:pPr>
      <w:r w:rsidRPr="00C11B61">
        <w:rPr>
          <w:rFonts w:eastAsia="Arial" w:cstheme="minorHAnsi"/>
          <w:i/>
          <w:color w:val="0070C0"/>
          <w:szCs w:val="20"/>
          <w:u w:val="single"/>
          <w:lang w:eastAsia="fr-FR"/>
        </w:rPr>
        <w:t xml:space="preserve">Ou </w:t>
      </w:r>
    </w:p>
    <w:p w14:paraId="35C846CA" w14:textId="77777777" w:rsidR="00AC40BB" w:rsidRPr="00C11B61" w:rsidRDefault="00AC40BB" w:rsidP="00AC40BB">
      <w:pPr>
        <w:spacing w:after="0" w:line="216" w:lineRule="auto"/>
        <w:jc w:val="both"/>
        <w:rPr>
          <w:rFonts w:eastAsia="Arial" w:cstheme="minorHAnsi"/>
          <w:bCs/>
          <w:szCs w:val="20"/>
          <w:lang w:eastAsia="fr-FR"/>
        </w:rPr>
      </w:pPr>
      <w:r w:rsidRPr="00C11B61">
        <w:rPr>
          <w:rFonts w:eastAsia="Arial" w:cstheme="minorHAnsi"/>
          <w:szCs w:val="20"/>
          <w:lang w:eastAsia="fr-FR"/>
        </w:rPr>
        <w:t>Vu le d</w:t>
      </w:r>
      <w:r w:rsidRPr="00C11B61">
        <w:rPr>
          <w:rFonts w:eastAsia="Arial" w:cstheme="minorHAnsi"/>
          <w:bCs/>
          <w:szCs w:val="20"/>
          <w:lang w:eastAsia="fr-FR"/>
        </w:rPr>
        <w:t>écret n°2017-94 du 26 janvier 2017 portant attribution de la nouvelle bonification indiciaire aux directeurs départementaux et directeurs départementaux adjoints des se</w:t>
      </w:r>
      <w:r>
        <w:rPr>
          <w:rFonts w:eastAsia="Arial" w:cstheme="minorHAnsi"/>
          <w:bCs/>
          <w:szCs w:val="20"/>
          <w:lang w:eastAsia="fr-FR"/>
        </w:rPr>
        <w:t>rvices d’incendie et de secours,</w:t>
      </w:r>
    </w:p>
    <w:p w14:paraId="5F50728C" w14:textId="77777777" w:rsidR="00AC40BB" w:rsidRPr="009353AB" w:rsidRDefault="00AC40BB" w:rsidP="00AC40BB">
      <w:pPr>
        <w:spacing w:after="0" w:line="222" w:lineRule="auto"/>
        <w:jc w:val="both"/>
        <w:rPr>
          <w:rFonts w:eastAsia="Arial" w:cstheme="minorHAnsi"/>
          <w:sz w:val="2"/>
          <w:szCs w:val="20"/>
          <w:lang w:eastAsia="fr-FR"/>
        </w:rPr>
      </w:pPr>
    </w:p>
    <w:p w14:paraId="2C47436C" w14:textId="77777777" w:rsidR="00AC40BB" w:rsidRPr="009353AB" w:rsidRDefault="00AC40BB" w:rsidP="00AC40BB">
      <w:pPr>
        <w:spacing w:after="0" w:line="222" w:lineRule="auto"/>
        <w:jc w:val="both"/>
        <w:rPr>
          <w:rFonts w:eastAsia="Arial" w:cstheme="minorHAnsi"/>
          <w:bCs/>
          <w:i/>
          <w:iCs/>
          <w:sz w:val="20"/>
          <w:szCs w:val="20"/>
          <w:u w:val="single"/>
          <w:lang w:eastAsia="fr-FR"/>
        </w:rPr>
      </w:pPr>
    </w:p>
    <w:p w14:paraId="44F2428D" w14:textId="77777777" w:rsidR="00AC40BB" w:rsidRPr="009353AB" w:rsidRDefault="00AC40BB" w:rsidP="00AC40BB">
      <w:pPr>
        <w:spacing w:after="0" w:line="239" w:lineRule="auto"/>
        <w:jc w:val="both"/>
        <w:rPr>
          <w:rFonts w:eastAsia="Times New Roman" w:cstheme="minorHAnsi"/>
          <w:szCs w:val="20"/>
          <w:lang w:eastAsia="fr-FR"/>
        </w:rPr>
      </w:pPr>
      <w:bookmarkStart w:id="0" w:name="_Hlk508792403"/>
      <w:r w:rsidRPr="009353AB">
        <w:rPr>
          <w:rFonts w:eastAsia="Times New Roman" w:cstheme="minorHAnsi"/>
          <w:szCs w:val="20"/>
          <w:lang w:eastAsia="fr-FR"/>
        </w:rPr>
        <w:t>Considérant l'arrê</w:t>
      </w:r>
      <w:r>
        <w:rPr>
          <w:rFonts w:eastAsia="Times New Roman" w:cstheme="minorHAnsi"/>
          <w:szCs w:val="20"/>
          <w:lang w:eastAsia="fr-FR"/>
        </w:rPr>
        <w:t>té en date du …/…../..........,</w:t>
      </w:r>
      <w:r w:rsidRPr="009353AB">
        <w:rPr>
          <w:rFonts w:eastAsia="Times New Roman" w:cstheme="minorHAnsi"/>
          <w:szCs w:val="20"/>
          <w:lang w:eastAsia="fr-FR"/>
        </w:rPr>
        <w:t xml:space="preserve"> attribuant à M</w:t>
      </w:r>
      <w:r>
        <w:rPr>
          <w:rFonts w:eastAsia="Times New Roman" w:cstheme="minorHAnsi"/>
          <w:szCs w:val="20"/>
          <w:lang w:eastAsia="fr-FR"/>
        </w:rPr>
        <w:t>.</w:t>
      </w:r>
      <w:r w:rsidRPr="009353AB">
        <w:rPr>
          <w:rFonts w:eastAsia="Times New Roman" w:cstheme="minorHAnsi"/>
          <w:szCs w:val="20"/>
          <w:lang w:eastAsia="fr-FR"/>
        </w:rPr>
        <w:t>/Mme………………</w:t>
      </w:r>
      <w:r w:rsidRPr="009353AB">
        <w:rPr>
          <w:rFonts w:eastAsia="Times New Roman" w:cstheme="minorHAnsi"/>
          <w:szCs w:val="20"/>
          <w:lang w:eastAsia="fr-FR"/>
        </w:rPr>
        <w:tab/>
        <w:t xml:space="preserve">la NBI pour </w:t>
      </w:r>
      <w:r>
        <w:rPr>
          <w:rFonts w:eastAsia="Times New Roman" w:cstheme="minorHAnsi"/>
          <w:szCs w:val="20"/>
          <w:lang w:eastAsia="fr-FR"/>
        </w:rPr>
        <w:t>l’</w:t>
      </w:r>
      <w:r w:rsidRPr="009353AB">
        <w:rPr>
          <w:rFonts w:eastAsia="Times New Roman" w:cstheme="minorHAnsi"/>
          <w:szCs w:val="20"/>
          <w:lang w:eastAsia="fr-FR"/>
        </w:rPr>
        <w:t>exercice des fonctions de ………...............</w:t>
      </w:r>
      <w:r>
        <w:rPr>
          <w:rFonts w:eastAsia="Times New Roman" w:cstheme="minorHAnsi"/>
          <w:szCs w:val="20"/>
          <w:lang w:eastAsia="fr-FR"/>
        </w:rPr>
        <w:t>,</w:t>
      </w:r>
    </w:p>
    <w:p w14:paraId="1CEFFD88" w14:textId="77777777" w:rsidR="00AC40BB" w:rsidRPr="009353AB" w:rsidRDefault="00AC40BB" w:rsidP="00AC40BB">
      <w:pPr>
        <w:spacing w:after="0" w:line="239" w:lineRule="auto"/>
        <w:jc w:val="both"/>
        <w:rPr>
          <w:rFonts w:eastAsia="Times New Roman" w:cstheme="minorHAnsi"/>
          <w:i/>
          <w:szCs w:val="20"/>
          <w:lang w:eastAsia="fr-FR"/>
        </w:rPr>
      </w:pPr>
      <w:r w:rsidRPr="009353AB">
        <w:rPr>
          <w:rFonts w:eastAsia="Times New Roman" w:cstheme="minorHAnsi"/>
          <w:szCs w:val="20"/>
          <w:lang w:eastAsia="fr-FR"/>
        </w:rPr>
        <w:t>Considérant que M</w:t>
      </w:r>
      <w:r>
        <w:rPr>
          <w:rFonts w:eastAsia="Times New Roman" w:cstheme="minorHAnsi"/>
          <w:szCs w:val="20"/>
          <w:lang w:eastAsia="fr-FR"/>
        </w:rPr>
        <w:t>.</w:t>
      </w:r>
      <w:r w:rsidRPr="009353AB">
        <w:rPr>
          <w:rFonts w:eastAsia="Times New Roman" w:cstheme="minorHAnsi"/>
          <w:szCs w:val="20"/>
          <w:lang w:eastAsia="fr-FR"/>
        </w:rPr>
        <w:t>/Mme .........................</w:t>
      </w:r>
      <w:r w:rsidRPr="009353AB">
        <w:rPr>
          <w:rFonts w:eastAsia="Times New Roman" w:cstheme="minorHAnsi"/>
          <w:szCs w:val="20"/>
          <w:lang w:eastAsia="fr-FR"/>
        </w:rPr>
        <w:tab/>
        <w:t>titulaire ou stagiaire sur le grade de…………………........, depuis le …/…/…....... n'exerce plus les fonctions de ...............................................</w:t>
      </w:r>
      <w:r>
        <w:rPr>
          <w:rFonts w:eastAsia="Times New Roman" w:cstheme="minorHAnsi"/>
          <w:szCs w:val="20"/>
          <w:lang w:eastAsia="fr-FR"/>
        </w:rPr>
        <w:t xml:space="preserve"> </w:t>
      </w:r>
      <w:r w:rsidRPr="00C11B61">
        <w:rPr>
          <w:rFonts w:cstheme="minorHAnsi"/>
          <w:color w:val="0070C0"/>
          <w:szCs w:val="20"/>
        </w:rPr>
        <w:t>(</w:t>
      </w:r>
      <w:r w:rsidRPr="00C11B61">
        <w:rPr>
          <w:rFonts w:cstheme="minorHAnsi"/>
          <w:i/>
          <w:color w:val="0070C0"/>
          <w:szCs w:val="20"/>
        </w:rPr>
        <w:t>indiquer les missions qui permett</w:t>
      </w:r>
      <w:r>
        <w:rPr>
          <w:rFonts w:cstheme="minorHAnsi"/>
          <w:i/>
          <w:color w:val="0070C0"/>
          <w:szCs w:val="20"/>
        </w:rPr>
        <w:t>ai</w:t>
      </w:r>
      <w:r w:rsidRPr="00C11B61">
        <w:rPr>
          <w:rFonts w:cstheme="minorHAnsi"/>
          <w:i/>
          <w:color w:val="0070C0"/>
          <w:szCs w:val="20"/>
        </w:rPr>
        <w:t>ent d'octroyer la NBI)</w:t>
      </w:r>
      <w:r w:rsidRPr="00A54574">
        <w:rPr>
          <w:rFonts w:eastAsia="Times New Roman" w:cstheme="minorHAnsi"/>
          <w:szCs w:val="20"/>
          <w:lang w:eastAsia="fr-FR"/>
        </w:rPr>
        <w:t>,</w:t>
      </w:r>
    </w:p>
    <w:p w14:paraId="3DDE09DF" w14:textId="77777777" w:rsidR="00AC40BB" w:rsidRPr="009353AB" w:rsidRDefault="00AC40BB" w:rsidP="00AC40BB">
      <w:pPr>
        <w:pStyle w:val="Sansinterligne"/>
        <w:rPr>
          <w:rFonts w:cstheme="minorHAnsi"/>
          <w:snapToGrid w:val="0"/>
          <w:szCs w:val="20"/>
        </w:rPr>
      </w:pPr>
      <w:r w:rsidRPr="009353AB">
        <w:rPr>
          <w:rFonts w:cstheme="minorHAnsi"/>
          <w:snapToGrid w:val="0"/>
          <w:szCs w:val="20"/>
        </w:rPr>
        <w:t>Considérant qu’il convient de lui retirer le bénéfice de la Nouvelle Bonification Indiciaire,</w:t>
      </w:r>
    </w:p>
    <w:p w14:paraId="0A2D8416" w14:textId="77777777" w:rsidR="00AC40BB" w:rsidRPr="009353AB" w:rsidRDefault="00AC40BB" w:rsidP="00AC40BB">
      <w:pPr>
        <w:spacing w:after="0" w:line="239" w:lineRule="auto"/>
        <w:jc w:val="both"/>
        <w:rPr>
          <w:rFonts w:eastAsia="Times New Roman" w:cstheme="minorHAnsi"/>
          <w:szCs w:val="20"/>
          <w:lang w:eastAsia="fr-FR"/>
        </w:rPr>
      </w:pPr>
      <w:r w:rsidRPr="009353AB">
        <w:rPr>
          <w:rFonts w:eastAsia="Times New Roman" w:cstheme="minorHAnsi"/>
          <w:i/>
          <w:szCs w:val="20"/>
          <w:lang w:eastAsia="fr-FR"/>
        </w:rPr>
        <w:tab/>
      </w:r>
      <w:r w:rsidRPr="009353AB">
        <w:rPr>
          <w:rFonts w:eastAsia="Times New Roman" w:cstheme="minorHAnsi"/>
          <w:i/>
          <w:szCs w:val="20"/>
          <w:lang w:eastAsia="fr-FR"/>
        </w:rPr>
        <w:tab/>
      </w:r>
      <w:r w:rsidRPr="009353AB">
        <w:rPr>
          <w:rFonts w:eastAsia="Times New Roman" w:cstheme="minorHAnsi"/>
          <w:i/>
          <w:szCs w:val="20"/>
          <w:lang w:eastAsia="fr-FR"/>
        </w:rPr>
        <w:tab/>
      </w:r>
      <w:r w:rsidRPr="009353AB">
        <w:rPr>
          <w:rFonts w:eastAsia="Times New Roman" w:cstheme="minorHAnsi"/>
          <w:i/>
          <w:szCs w:val="20"/>
          <w:lang w:eastAsia="fr-FR"/>
        </w:rPr>
        <w:tab/>
      </w:r>
      <w:r w:rsidRPr="009353AB">
        <w:rPr>
          <w:rFonts w:eastAsia="Times New Roman" w:cstheme="minorHAnsi"/>
          <w:i/>
          <w:szCs w:val="20"/>
          <w:lang w:eastAsia="fr-FR"/>
        </w:rPr>
        <w:tab/>
      </w:r>
    </w:p>
    <w:p w14:paraId="0F30EBD4" w14:textId="77777777" w:rsidR="00AC40BB" w:rsidRDefault="00AC40BB" w:rsidP="00AC40BB">
      <w:pPr>
        <w:spacing w:after="0" w:line="239" w:lineRule="auto"/>
        <w:jc w:val="center"/>
        <w:rPr>
          <w:rFonts w:eastAsia="Times New Roman" w:cstheme="minorHAnsi"/>
          <w:szCs w:val="20"/>
          <w:u w:val="single"/>
          <w:lang w:eastAsia="fr-FR"/>
        </w:rPr>
      </w:pPr>
      <w:r w:rsidRPr="009353AB">
        <w:rPr>
          <w:rFonts w:eastAsia="Times New Roman" w:cstheme="minorHAnsi"/>
          <w:szCs w:val="20"/>
          <w:u w:val="single"/>
          <w:lang w:eastAsia="fr-FR"/>
        </w:rPr>
        <w:t>A R R E T E</w:t>
      </w:r>
    </w:p>
    <w:p w14:paraId="62D3E174" w14:textId="77777777" w:rsidR="00AC40BB" w:rsidRPr="009353AB" w:rsidRDefault="00AC40BB" w:rsidP="00AC40BB">
      <w:pPr>
        <w:spacing w:after="0" w:line="239" w:lineRule="auto"/>
        <w:jc w:val="center"/>
        <w:rPr>
          <w:rFonts w:eastAsia="Times New Roman" w:cstheme="minorHAnsi"/>
          <w:szCs w:val="20"/>
          <w:u w:val="single"/>
          <w:lang w:eastAsia="fr-FR"/>
        </w:rPr>
      </w:pPr>
    </w:p>
    <w:p w14:paraId="757D1D3E" w14:textId="77777777" w:rsidR="00AC40BB" w:rsidRPr="009353AB" w:rsidRDefault="00AC40BB" w:rsidP="00AC40BB">
      <w:pPr>
        <w:spacing w:after="0" w:line="239" w:lineRule="auto"/>
        <w:jc w:val="both"/>
        <w:rPr>
          <w:rFonts w:eastAsia="Times New Roman" w:cstheme="minorHAnsi"/>
          <w:szCs w:val="20"/>
          <w:lang w:eastAsia="fr-FR"/>
        </w:rPr>
      </w:pPr>
      <w:r w:rsidRPr="00A54574">
        <w:rPr>
          <w:rFonts w:eastAsia="Times New Roman" w:cstheme="minorHAnsi"/>
          <w:b/>
          <w:szCs w:val="20"/>
          <w:u w:val="single"/>
          <w:lang w:eastAsia="fr-FR"/>
        </w:rPr>
        <w:t>ARTICLE 1</w:t>
      </w:r>
      <w:r>
        <w:rPr>
          <w:rFonts w:eastAsia="Times New Roman" w:cstheme="minorHAnsi"/>
          <w:szCs w:val="20"/>
          <w:lang w:eastAsia="fr-FR"/>
        </w:rPr>
        <w:t xml:space="preserve"> : À</w:t>
      </w:r>
      <w:r w:rsidRPr="009353AB">
        <w:rPr>
          <w:rFonts w:eastAsia="Times New Roman" w:cstheme="minorHAnsi"/>
          <w:szCs w:val="20"/>
          <w:lang w:eastAsia="fr-FR"/>
        </w:rPr>
        <w:t xml:space="preserve"> compter du ......./…/……… </w:t>
      </w:r>
      <w:r w:rsidRPr="00A54574">
        <w:rPr>
          <w:rFonts w:eastAsia="Times New Roman" w:cstheme="minorHAnsi"/>
          <w:i/>
          <w:color w:val="0070C0"/>
          <w:szCs w:val="20"/>
          <w:lang w:eastAsia="fr-FR"/>
        </w:rPr>
        <w:t>(date depuis laquelle l'intéressé(e) n'exerce plus les fonctions précitées)</w:t>
      </w:r>
      <w:r w:rsidRPr="00A54574">
        <w:rPr>
          <w:rFonts w:eastAsia="Times New Roman" w:cstheme="minorHAnsi"/>
          <w:color w:val="0070C0"/>
          <w:szCs w:val="20"/>
          <w:lang w:eastAsia="fr-FR"/>
        </w:rPr>
        <w:t xml:space="preserve"> </w:t>
      </w:r>
      <w:r w:rsidRPr="009353AB">
        <w:rPr>
          <w:rFonts w:eastAsia="Times New Roman" w:cstheme="minorHAnsi"/>
          <w:szCs w:val="20"/>
          <w:lang w:eastAsia="fr-FR"/>
        </w:rPr>
        <w:t>M</w:t>
      </w:r>
      <w:r>
        <w:rPr>
          <w:rFonts w:eastAsia="Times New Roman" w:cstheme="minorHAnsi"/>
          <w:szCs w:val="20"/>
          <w:lang w:eastAsia="fr-FR"/>
        </w:rPr>
        <w:t>.</w:t>
      </w:r>
      <w:r w:rsidRPr="009353AB">
        <w:rPr>
          <w:rFonts w:eastAsia="Times New Roman" w:cstheme="minorHAnsi"/>
          <w:szCs w:val="20"/>
          <w:lang w:eastAsia="fr-FR"/>
        </w:rPr>
        <w:t xml:space="preserve">/Mme </w:t>
      </w:r>
      <w:r w:rsidRPr="00C73778">
        <w:rPr>
          <w:rFonts w:ascii="Calibri" w:eastAsia="Times New Roman" w:hAnsi="Calibri" w:cs="Arial"/>
          <w:snapToGrid w:val="0"/>
          <w:lang w:eastAsia="fr-FR"/>
        </w:rPr>
        <w:t>……………….…….,</w:t>
      </w:r>
      <w:r>
        <w:rPr>
          <w:rFonts w:ascii="Calibri" w:eastAsia="Times New Roman" w:hAnsi="Calibri" w:cs="Arial"/>
          <w:snapToGrid w:val="0"/>
          <w:lang w:eastAsia="fr-FR"/>
        </w:rPr>
        <w:t xml:space="preserve"> ……………</w:t>
      </w:r>
      <w:r w:rsidRPr="00C73778">
        <w:rPr>
          <w:rFonts w:ascii="Calibri" w:eastAsia="Times New Roman" w:hAnsi="Calibri" w:cs="Arial"/>
          <w:snapToGrid w:val="0"/>
          <w:lang w:eastAsia="fr-FR"/>
        </w:rPr>
        <w:t xml:space="preserve"> </w:t>
      </w:r>
      <w:r w:rsidRPr="00C73778">
        <w:rPr>
          <w:rFonts w:ascii="Calibri" w:eastAsia="Times New Roman" w:hAnsi="Calibri" w:cs="Arial"/>
          <w:i/>
          <w:snapToGrid w:val="0"/>
          <w:color w:val="0070C0"/>
          <w:szCs w:val="24"/>
          <w:lang w:eastAsia="fr-FR"/>
        </w:rPr>
        <w:t>(grade)</w:t>
      </w:r>
      <w:r w:rsidRPr="00C73778">
        <w:rPr>
          <w:rFonts w:ascii="Calibri" w:eastAsia="Times New Roman" w:hAnsi="Calibri" w:cs="Arial"/>
          <w:snapToGrid w:val="0"/>
          <w:color w:val="0070C0"/>
          <w:szCs w:val="24"/>
          <w:lang w:eastAsia="fr-FR"/>
        </w:rPr>
        <w:t xml:space="preserve"> à temps non complet (…/35)</w:t>
      </w:r>
      <w:r w:rsidRPr="009353AB">
        <w:rPr>
          <w:rFonts w:eastAsia="Times New Roman" w:cstheme="minorHAnsi"/>
          <w:szCs w:val="20"/>
          <w:lang w:eastAsia="fr-FR"/>
        </w:rPr>
        <w:tab/>
        <w:t>n'exerçant plus les fonctions de ......................................</w:t>
      </w:r>
      <w:r>
        <w:rPr>
          <w:rFonts w:eastAsia="Times New Roman" w:cstheme="minorHAnsi"/>
          <w:szCs w:val="20"/>
          <w:lang w:eastAsia="fr-FR"/>
        </w:rPr>
        <w:t xml:space="preserve">............. </w:t>
      </w:r>
      <w:r w:rsidRPr="00C11B61">
        <w:rPr>
          <w:rFonts w:cstheme="minorHAnsi"/>
          <w:color w:val="0070C0"/>
          <w:szCs w:val="20"/>
        </w:rPr>
        <w:t>(</w:t>
      </w:r>
      <w:r w:rsidRPr="00C11B61">
        <w:rPr>
          <w:rFonts w:cstheme="minorHAnsi"/>
          <w:i/>
          <w:color w:val="0070C0"/>
          <w:szCs w:val="20"/>
        </w:rPr>
        <w:t>indiquer les missions qui permett</w:t>
      </w:r>
      <w:r>
        <w:rPr>
          <w:rFonts w:cstheme="minorHAnsi"/>
          <w:i/>
          <w:color w:val="0070C0"/>
          <w:szCs w:val="20"/>
        </w:rPr>
        <w:t>ai</w:t>
      </w:r>
      <w:r w:rsidRPr="00C11B61">
        <w:rPr>
          <w:rFonts w:cstheme="minorHAnsi"/>
          <w:i/>
          <w:color w:val="0070C0"/>
          <w:szCs w:val="20"/>
        </w:rPr>
        <w:t>ent d'octroyer la NBI)</w:t>
      </w:r>
      <w:r>
        <w:rPr>
          <w:rFonts w:cstheme="minorHAnsi"/>
          <w:i/>
          <w:color w:val="0070C0"/>
          <w:szCs w:val="20"/>
        </w:rPr>
        <w:t xml:space="preserve"> </w:t>
      </w:r>
      <w:r>
        <w:rPr>
          <w:rFonts w:eastAsia="Times New Roman" w:cstheme="minorHAnsi"/>
          <w:szCs w:val="20"/>
          <w:lang w:eastAsia="fr-FR"/>
        </w:rPr>
        <w:t xml:space="preserve"> </w:t>
      </w:r>
      <w:r w:rsidRPr="009353AB">
        <w:rPr>
          <w:rFonts w:eastAsia="Times New Roman" w:cstheme="minorHAnsi"/>
          <w:szCs w:val="20"/>
          <w:lang w:eastAsia="fr-FR"/>
        </w:rPr>
        <w:t>ne bénéficie plus de la bonification indiciaire de .......</w:t>
      </w:r>
      <w:r>
        <w:rPr>
          <w:rFonts w:eastAsia="Times New Roman" w:cstheme="minorHAnsi"/>
          <w:szCs w:val="20"/>
          <w:lang w:eastAsia="fr-FR"/>
        </w:rPr>
        <w:t xml:space="preserve"> </w:t>
      </w:r>
      <w:r w:rsidRPr="009353AB">
        <w:rPr>
          <w:rFonts w:eastAsia="Times New Roman" w:cstheme="minorHAnsi"/>
          <w:szCs w:val="20"/>
          <w:lang w:eastAsia="fr-FR"/>
        </w:rPr>
        <w:t>points d'indice majorés.</w:t>
      </w:r>
      <w:r w:rsidRPr="009353AB">
        <w:rPr>
          <w:rFonts w:eastAsia="Times New Roman" w:cstheme="minorHAnsi"/>
          <w:szCs w:val="20"/>
          <w:lang w:eastAsia="fr-FR"/>
        </w:rPr>
        <w:tab/>
      </w:r>
      <w:r w:rsidRPr="009353AB">
        <w:rPr>
          <w:rFonts w:eastAsia="Times New Roman" w:cstheme="minorHAnsi"/>
          <w:szCs w:val="20"/>
          <w:lang w:eastAsia="fr-FR"/>
        </w:rPr>
        <w:tab/>
      </w:r>
    </w:p>
    <w:p w14:paraId="5BD7C843" w14:textId="77777777" w:rsidR="00AC40BB" w:rsidRPr="009353AB" w:rsidRDefault="00AC40BB" w:rsidP="00AC40BB">
      <w:pPr>
        <w:spacing w:after="0" w:line="239" w:lineRule="auto"/>
        <w:jc w:val="both"/>
        <w:rPr>
          <w:rFonts w:eastAsia="Times New Roman" w:cstheme="minorHAnsi"/>
          <w:szCs w:val="20"/>
          <w:lang w:eastAsia="fr-FR"/>
        </w:rPr>
      </w:pPr>
      <w:r w:rsidRPr="009353AB">
        <w:rPr>
          <w:rFonts w:eastAsia="Times New Roman" w:cstheme="minorHAnsi"/>
          <w:szCs w:val="20"/>
          <w:lang w:eastAsia="fr-FR"/>
        </w:rPr>
        <w:tab/>
      </w:r>
      <w:r w:rsidRPr="009353AB">
        <w:rPr>
          <w:rFonts w:eastAsia="Times New Roman" w:cstheme="minorHAnsi"/>
          <w:szCs w:val="20"/>
          <w:lang w:eastAsia="fr-FR"/>
        </w:rPr>
        <w:tab/>
      </w:r>
      <w:r w:rsidRPr="009353AB">
        <w:rPr>
          <w:rFonts w:eastAsia="Times New Roman" w:cstheme="minorHAnsi"/>
          <w:szCs w:val="20"/>
          <w:lang w:eastAsia="fr-FR"/>
        </w:rPr>
        <w:tab/>
      </w:r>
    </w:p>
    <w:p w14:paraId="002A8C2F" w14:textId="77777777" w:rsidR="00AC40BB" w:rsidRPr="009353AB" w:rsidRDefault="00AC40BB" w:rsidP="00AC40BB">
      <w:pPr>
        <w:spacing w:after="0" w:line="239" w:lineRule="auto"/>
        <w:jc w:val="both"/>
        <w:rPr>
          <w:rFonts w:eastAsia="Times New Roman" w:cstheme="minorHAnsi"/>
          <w:szCs w:val="20"/>
          <w:lang w:eastAsia="fr-FR"/>
        </w:rPr>
      </w:pPr>
      <w:r w:rsidRPr="00A54574">
        <w:rPr>
          <w:rFonts w:eastAsia="Times New Roman" w:cstheme="minorHAnsi"/>
          <w:b/>
          <w:szCs w:val="20"/>
          <w:u w:val="single"/>
          <w:lang w:eastAsia="fr-FR"/>
        </w:rPr>
        <w:t>ARTICLE 2</w:t>
      </w:r>
      <w:r>
        <w:rPr>
          <w:rFonts w:eastAsia="Times New Roman" w:cstheme="minorHAnsi"/>
          <w:szCs w:val="20"/>
          <w:lang w:eastAsia="fr-FR"/>
        </w:rPr>
        <w:t xml:space="preserve"> : </w:t>
      </w:r>
      <w:r w:rsidRPr="009353AB">
        <w:rPr>
          <w:rFonts w:eastAsia="Times New Roman" w:cstheme="minorHAnsi"/>
          <w:szCs w:val="20"/>
          <w:lang w:eastAsia="fr-FR"/>
        </w:rPr>
        <w:t xml:space="preserve">Le </w:t>
      </w:r>
      <w:r>
        <w:rPr>
          <w:rFonts w:eastAsia="Times New Roman" w:cstheme="minorHAnsi"/>
          <w:szCs w:val="20"/>
          <w:lang w:eastAsia="fr-FR"/>
        </w:rPr>
        <w:t xml:space="preserve">........ </w:t>
      </w:r>
      <w:r w:rsidRPr="00C73778">
        <w:rPr>
          <w:rFonts w:eastAsia="Times New Roman" w:cstheme="minorHAnsi"/>
          <w:i/>
          <w:color w:val="0070C0"/>
          <w:szCs w:val="20"/>
          <w:lang w:eastAsia="fr-FR"/>
        </w:rPr>
        <w:t>(secrétaire général, Directeur Général des S</w:t>
      </w:r>
      <w:r>
        <w:rPr>
          <w:rFonts w:eastAsia="Times New Roman" w:cstheme="minorHAnsi"/>
          <w:i/>
          <w:color w:val="0070C0"/>
          <w:szCs w:val="20"/>
          <w:lang w:eastAsia="fr-FR"/>
        </w:rPr>
        <w:t xml:space="preserve">ervice </w:t>
      </w:r>
      <w:r w:rsidRPr="00C73778">
        <w:rPr>
          <w:rFonts w:eastAsia="Times New Roman" w:cstheme="minorHAnsi"/>
          <w:i/>
          <w:color w:val="0070C0"/>
          <w:szCs w:val="20"/>
          <w:lang w:eastAsia="fr-FR"/>
        </w:rPr>
        <w:t>…)</w:t>
      </w:r>
      <w:r w:rsidRPr="009353AB">
        <w:rPr>
          <w:rFonts w:eastAsia="Times New Roman" w:cstheme="minorHAnsi"/>
          <w:szCs w:val="20"/>
          <w:lang w:eastAsia="fr-FR"/>
        </w:rPr>
        <w:t xml:space="preserve"> est chargé de l'exécution du présent arrêté dont ampliation sera transmise :</w:t>
      </w:r>
    </w:p>
    <w:p w14:paraId="7B509261" w14:textId="77777777" w:rsidR="00AC40BB" w:rsidRDefault="00AC40BB" w:rsidP="00AC40BB">
      <w:pPr>
        <w:spacing w:after="0" w:line="239" w:lineRule="auto"/>
        <w:jc w:val="both"/>
        <w:rPr>
          <w:rFonts w:eastAsia="Times New Roman" w:cstheme="minorHAnsi"/>
          <w:szCs w:val="20"/>
          <w:lang w:eastAsia="fr-FR"/>
        </w:rPr>
      </w:pPr>
      <w:r w:rsidRPr="009353AB">
        <w:rPr>
          <w:rFonts w:eastAsia="Times New Roman" w:cstheme="minorHAnsi"/>
          <w:szCs w:val="20"/>
          <w:lang w:eastAsia="fr-FR"/>
        </w:rPr>
        <w:t>-</w:t>
      </w:r>
      <w:r w:rsidRPr="009353AB">
        <w:rPr>
          <w:rFonts w:eastAsia="Times New Roman" w:cstheme="minorHAnsi"/>
          <w:szCs w:val="20"/>
          <w:lang w:eastAsia="fr-FR"/>
        </w:rPr>
        <w:tab/>
        <w:t>au comptable de la collectivité</w:t>
      </w:r>
    </w:p>
    <w:p w14:paraId="5D0C92FE" w14:textId="77777777" w:rsidR="00AC40BB" w:rsidRPr="00C73778" w:rsidRDefault="00AC40BB" w:rsidP="00AC40BB">
      <w:pPr>
        <w:spacing w:after="0"/>
        <w:jc w:val="both"/>
        <w:rPr>
          <w:rFonts w:cstheme="minorHAnsi"/>
          <w:szCs w:val="20"/>
        </w:rPr>
      </w:pPr>
      <w:r>
        <w:rPr>
          <w:rFonts w:cstheme="minorHAnsi"/>
          <w:szCs w:val="20"/>
        </w:rPr>
        <w:t>-</w:t>
      </w:r>
      <w:r>
        <w:rPr>
          <w:rFonts w:cstheme="minorHAnsi"/>
          <w:szCs w:val="20"/>
        </w:rPr>
        <w:tab/>
        <w:t xml:space="preserve">au </w:t>
      </w:r>
      <w:r w:rsidRPr="00C73778">
        <w:rPr>
          <w:rFonts w:cstheme="minorHAnsi"/>
          <w:szCs w:val="20"/>
        </w:rPr>
        <w:t>Président du Centre de Gestion</w:t>
      </w:r>
    </w:p>
    <w:p w14:paraId="466FF6F6" w14:textId="77777777" w:rsidR="00AC40BB" w:rsidRPr="009353AB" w:rsidRDefault="00AC40BB" w:rsidP="00AC40BB">
      <w:pPr>
        <w:spacing w:after="0" w:line="239" w:lineRule="auto"/>
        <w:jc w:val="both"/>
        <w:rPr>
          <w:rFonts w:eastAsia="Times New Roman" w:cstheme="minorHAnsi"/>
          <w:szCs w:val="20"/>
          <w:lang w:eastAsia="fr-FR"/>
        </w:rPr>
      </w:pPr>
      <w:r w:rsidRPr="009353AB">
        <w:rPr>
          <w:rFonts w:eastAsia="Times New Roman" w:cstheme="minorHAnsi"/>
          <w:szCs w:val="20"/>
          <w:lang w:eastAsia="fr-FR"/>
        </w:rPr>
        <w:t>-</w:t>
      </w:r>
      <w:r w:rsidRPr="009353AB">
        <w:rPr>
          <w:rFonts w:eastAsia="Times New Roman" w:cstheme="minorHAnsi"/>
          <w:szCs w:val="20"/>
          <w:lang w:eastAsia="fr-FR"/>
        </w:rPr>
        <w:tab/>
        <w:t>et notifiée à l’intéressé(e)</w:t>
      </w:r>
      <w:bookmarkEnd w:id="0"/>
    </w:p>
    <w:tbl>
      <w:tblPr>
        <w:tblW w:w="11179" w:type="dxa"/>
        <w:tblLayout w:type="fixed"/>
        <w:tblCellMar>
          <w:left w:w="0" w:type="dxa"/>
          <w:right w:w="0" w:type="dxa"/>
        </w:tblCellMar>
        <w:tblLook w:val="0000" w:firstRow="0" w:lastRow="0" w:firstColumn="0" w:lastColumn="0" w:noHBand="0" w:noVBand="0"/>
      </w:tblPr>
      <w:tblGrid>
        <w:gridCol w:w="6238"/>
        <w:gridCol w:w="4941"/>
      </w:tblGrid>
      <w:tr w:rsidR="00AC40BB" w:rsidRPr="009353AB" w14:paraId="72F23D65" w14:textId="77777777" w:rsidTr="00C758CA">
        <w:trPr>
          <w:trHeight w:val="387"/>
        </w:trPr>
        <w:tc>
          <w:tcPr>
            <w:tcW w:w="6238" w:type="dxa"/>
            <w:shd w:val="clear" w:color="auto" w:fill="auto"/>
            <w:vAlign w:val="bottom"/>
          </w:tcPr>
          <w:p w14:paraId="5062094B" w14:textId="77777777" w:rsidR="00AC40BB" w:rsidRPr="009353AB" w:rsidRDefault="00AC40BB" w:rsidP="00C758CA">
            <w:pPr>
              <w:spacing w:after="0" w:line="0" w:lineRule="atLeast"/>
              <w:rPr>
                <w:rFonts w:eastAsia="Arial" w:cstheme="minorHAnsi"/>
                <w:sz w:val="20"/>
                <w:szCs w:val="20"/>
                <w:lang w:eastAsia="fr-FR"/>
              </w:rPr>
            </w:pPr>
            <w:r w:rsidRPr="009353AB">
              <w:rPr>
                <w:rFonts w:eastAsia="Arial" w:cstheme="minorHAnsi"/>
                <w:sz w:val="16"/>
                <w:szCs w:val="20"/>
                <w:lang w:eastAsia="fr-FR"/>
              </w:rPr>
              <w:t>Le Maire (ou le Président),</w:t>
            </w:r>
          </w:p>
        </w:tc>
        <w:tc>
          <w:tcPr>
            <w:tcW w:w="4941" w:type="dxa"/>
            <w:shd w:val="clear" w:color="auto" w:fill="auto"/>
            <w:vAlign w:val="bottom"/>
          </w:tcPr>
          <w:p w14:paraId="5C0B587D" w14:textId="77777777" w:rsidR="00AC40BB" w:rsidRPr="00C73778" w:rsidRDefault="00AC40BB" w:rsidP="00C758CA">
            <w:pPr>
              <w:spacing w:after="0" w:line="0" w:lineRule="atLeast"/>
              <w:ind w:left="1560"/>
              <w:rPr>
                <w:rFonts w:eastAsia="Arial" w:cstheme="minorHAnsi"/>
                <w:w w:val="92"/>
                <w:szCs w:val="20"/>
                <w:lang w:eastAsia="fr-FR"/>
              </w:rPr>
            </w:pPr>
            <w:r w:rsidRPr="00C73778">
              <w:rPr>
                <w:rFonts w:eastAsia="Arial" w:cstheme="minorHAnsi"/>
                <w:w w:val="92"/>
                <w:szCs w:val="20"/>
                <w:lang w:eastAsia="fr-FR"/>
              </w:rPr>
              <w:t xml:space="preserve">  Fait à ……., le …………….</w:t>
            </w:r>
          </w:p>
          <w:p w14:paraId="3A4E8FDF" w14:textId="77777777" w:rsidR="00AC40BB" w:rsidRPr="009353AB" w:rsidRDefault="00AC40BB" w:rsidP="00C758CA">
            <w:pPr>
              <w:spacing w:after="0" w:line="0" w:lineRule="atLeast"/>
              <w:ind w:left="1560"/>
              <w:rPr>
                <w:rFonts w:eastAsia="Arial" w:cstheme="minorHAnsi"/>
                <w:w w:val="92"/>
                <w:sz w:val="20"/>
                <w:szCs w:val="20"/>
                <w:lang w:eastAsia="fr-FR"/>
              </w:rPr>
            </w:pPr>
            <w:r w:rsidRPr="00C73778">
              <w:rPr>
                <w:rFonts w:eastAsia="Arial" w:cstheme="minorHAnsi"/>
                <w:w w:val="92"/>
                <w:szCs w:val="20"/>
                <w:lang w:eastAsia="fr-FR"/>
              </w:rPr>
              <w:t xml:space="preserve">  Le Maire (ou le Président)</w:t>
            </w:r>
          </w:p>
        </w:tc>
      </w:tr>
      <w:tr w:rsidR="00AC40BB" w:rsidRPr="00C73778" w14:paraId="0547D1DE" w14:textId="77777777" w:rsidTr="00C758CA">
        <w:trPr>
          <w:trHeight w:val="382"/>
        </w:trPr>
        <w:tc>
          <w:tcPr>
            <w:tcW w:w="6238" w:type="dxa"/>
            <w:shd w:val="clear" w:color="auto" w:fill="auto"/>
            <w:vAlign w:val="bottom"/>
          </w:tcPr>
          <w:p w14:paraId="522A2E4C" w14:textId="77777777" w:rsidR="00AC40BB" w:rsidRPr="00C73778" w:rsidRDefault="00AC40BB" w:rsidP="00C758CA">
            <w:pPr>
              <w:spacing w:after="0" w:line="204" w:lineRule="exact"/>
              <w:jc w:val="both"/>
              <w:rPr>
                <w:rFonts w:eastAsia="Arial" w:cstheme="minorHAnsi"/>
                <w:sz w:val="16"/>
                <w:szCs w:val="16"/>
                <w:lang w:eastAsia="fr-FR"/>
              </w:rPr>
            </w:pPr>
            <w:r w:rsidRPr="00C73778">
              <w:rPr>
                <w:rFonts w:eastAsia="Arial" w:cstheme="minorHAnsi"/>
                <w:sz w:val="16"/>
                <w:szCs w:val="16"/>
                <w:lang w:eastAsia="fr-FR"/>
              </w:rPr>
              <w:t>- certifie sous sa responsabilité le caractère exécutoire de cet acte</w:t>
            </w:r>
          </w:p>
        </w:tc>
        <w:tc>
          <w:tcPr>
            <w:tcW w:w="4941" w:type="dxa"/>
            <w:shd w:val="clear" w:color="auto" w:fill="auto"/>
            <w:vAlign w:val="bottom"/>
          </w:tcPr>
          <w:p w14:paraId="373EF4F3" w14:textId="77777777" w:rsidR="00AC40BB" w:rsidRPr="00C73778" w:rsidRDefault="00AC40BB" w:rsidP="00C758CA">
            <w:pPr>
              <w:spacing w:after="0" w:line="0" w:lineRule="atLeast"/>
              <w:ind w:left="2124"/>
              <w:jc w:val="both"/>
              <w:rPr>
                <w:rFonts w:eastAsia="Times New Roman" w:cstheme="minorHAnsi"/>
                <w:sz w:val="16"/>
                <w:szCs w:val="16"/>
                <w:lang w:eastAsia="fr-FR"/>
              </w:rPr>
            </w:pPr>
          </w:p>
        </w:tc>
      </w:tr>
    </w:tbl>
    <w:p w14:paraId="2F4ADEFB" w14:textId="77777777" w:rsidR="00AC40BB" w:rsidRPr="00C73778" w:rsidRDefault="00AC40BB" w:rsidP="00AC40BB">
      <w:pPr>
        <w:spacing w:after="0" w:line="30" w:lineRule="exact"/>
        <w:jc w:val="both"/>
        <w:rPr>
          <w:rFonts w:eastAsia="Times New Roman" w:cstheme="minorHAnsi"/>
          <w:sz w:val="16"/>
          <w:szCs w:val="16"/>
          <w:lang w:eastAsia="fr-FR"/>
        </w:rPr>
      </w:pPr>
    </w:p>
    <w:p w14:paraId="665918E6" w14:textId="77777777" w:rsidR="00AC40BB" w:rsidRDefault="00AC40BB" w:rsidP="00AC40BB">
      <w:pPr>
        <w:numPr>
          <w:ilvl w:val="0"/>
          <w:numId w:val="1"/>
        </w:numPr>
        <w:tabs>
          <w:tab w:val="left" w:pos="110"/>
        </w:tabs>
        <w:spacing w:after="0" w:line="282" w:lineRule="auto"/>
        <w:ind w:right="5386"/>
        <w:jc w:val="both"/>
        <w:rPr>
          <w:rStyle w:val="Lienhypertexte"/>
          <w:rFonts w:eastAsia="Arial" w:cstheme="minorHAnsi"/>
          <w:sz w:val="16"/>
          <w:szCs w:val="16"/>
          <w:lang w:eastAsia="fr-FR"/>
        </w:rPr>
      </w:pPr>
      <w:r w:rsidRPr="00C73778">
        <w:rPr>
          <w:rFonts w:eastAsia="Arial" w:cstheme="minorHAnsi"/>
          <w:sz w:val="16"/>
          <w:szCs w:val="16"/>
          <w:lang w:eastAsia="fr-FR"/>
        </w:rPr>
        <w:t>informe que le présent arrêté peut faire l’objet d’un recours pour excès de pouvoir devant le Tribunal Administratif de …………….  dans un délai de deux mois à compter de la présente notification.</w:t>
      </w:r>
      <w:r w:rsidRPr="00C73778">
        <w:rPr>
          <w:rFonts w:cstheme="minorHAnsi"/>
          <w:sz w:val="16"/>
          <w:szCs w:val="16"/>
        </w:rPr>
        <w:t xml:space="preserve"> </w:t>
      </w:r>
      <w:r w:rsidRPr="00C73778">
        <w:rPr>
          <w:rFonts w:eastAsia="Arial" w:cstheme="minorHAnsi"/>
          <w:sz w:val="16"/>
          <w:szCs w:val="16"/>
          <w:lang w:eastAsia="fr-FR"/>
        </w:rPr>
        <w:t xml:space="preserve">La juridiction administrative compétente peut être saisie par l’application Télérecours citoyens accessible à partir du site </w:t>
      </w:r>
      <w:hyperlink r:id="rId10" w:history="1">
        <w:r w:rsidRPr="00C73778">
          <w:rPr>
            <w:rStyle w:val="Lienhypertexte"/>
            <w:rFonts w:eastAsia="Arial" w:cstheme="minorHAnsi"/>
            <w:sz w:val="16"/>
            <w:szCs w:val="16"/>
            <w:lang w:eastAsia="fr-FR"/>
          </w:rPr>
          <w:t>www.telerecours.fr</w:t>
        </w:r>
      </w:hyperlink>
    </w:p>
    <w:p w14:paraId="031D27F8" w14:textId="77777777" w:rsidR="00AC40BB" w:rsidRPr="0045279C" w:rsidRDefault="00AC40BB" w:rsidP="00AC40BB">
      <w:pPr>
        <w:tabs>
          <w:tab w:val="left" w:pos="110"/>
        </w:tabs>
        <w:spacing w:after="0" w:line="282" w:lineRule="auto"/>
        <w:ind w:right="5386"/>
        <w:jc w:val="both"/>
        <w:rPr>
          <w:rFonts w:eastAsia="Arial" w:cstheme="minorHAnsi"/>
          <w:sz w:val="12"/>
          <w:szCs w:val="16"/>
          <w:lang w:eastAsia="fr-FR"/>
        </w:rPr>
      </w:pPr>
    </w:p>
    <w:p w14:paraId="1093049A" w14:textId="77777777" w:rsidR="00AC40BB" w:rsidRPr="009353AB" w:rsidRDefault="00AC40BB" w:rsidP="00AC40BB">
      <w:pPr>
        <w:spacing w:after="0" w:line="22" w:lineRule="exact"/>
        <w:jc w:val="both"/>
        <w:rPr>
          <w:rFonts w:eastAsia="Times New Roman" w:cstheme="minorHAnsi"/>
          <w:sz w:val="20"/>
          <w:szCs w:val="20"/>
          <w:lang w:eastAsia="fr-FR"/>
        </w:rPr>
      </w:pPr>
    </w:p>
    <w:p w14:paraId="73244191" w14:textId="77777777" w:rsidR="00AC40BB" w:rsidRPr="009353AB" w:rsidRDefault="00AC40BB" w:rsidP="00AC40BB">
      <w:pPr>
        <w:spacing w:after="0" w:line="227" w:lineRule="auto"/>
        <w:ind w:right="6280" w:firstLine="46"/>
        <w:jc w:val="both"/>
        <w:rPr>
          <w:rFonts w:eastAsia="Arial" w:cstheme="minorHAnsi"/>
          <w:sz w:val="16"/>
          <w:szCs w:val="20"/>
          <w:lang w:eastAsia="fr-FR"/>
        </w:rPr>
      </w:pPr>
      <w:r w:rsidRPr="009353AB">
        <w:rPr>
          <w:rFonts w:eastAsia="Arial" w:cstheme="minorHAnsi"/>
          <w:sz w:val="16"/>
          <w:szCs w:val="20"/>
          <w:lang w:eastAsia="fr-FR"/>
        </w:rPr>
        <w:t>Notifié le :</w:t>
      </w:r>
    </w:p>
    <w:p w14:paraId="43266DAC" w14:textId="50E33781" w:rsidR="003B1634" w:rsidRPr="00AC40BB" w:rsidRDefault="00AC40BB" w:rsidP="00AC40BB">
      <w:pPr>
        <w:spacing w:after="0" w:line="227" w:lineRule="auto"/>
        <w:ind w:right="6280" w:firstLine="46"/>
        <w:jc w:val="both"/>
        <w:rPr>
          <w:rFonts w:eastAsia="Arial" w:cstheme="minorHAnsi"/>
          <w:sz w:val="16"/>
          <w:szCs w:val="20"/>
          <w:lang w:eastAsia="fr-FR"/>
        </w:rPr>
      </w:pPr>
      <w:r w:rsidRPr="009353AB">
        <w:rPr>
          <w:rFonts w:eastAsia="Arial" w:cstheme="minorHAnsi"/>
          <w:sz w:val="16"/>
          <w:szCs w:val="20"/>
          <w:lang w:eastAsia="fr-FR"/>
        </w:rPr>
        <w:t>Signature de l’agent</w:t>
      </w:r>
    </w:p>
    <w:sectPr w:rsidR="003B1634" w:rsidRPr="00AC40BB" w:rsidSect="00177E1A">
      <w:headerReference w:type="default" r:id="rId11"/>
      <w:footerReference w:type="default" r:id="rId12"/>
      <w:pgSz w:w="11906" w:h="16838"/>
      <w:pgMar w:top="720" w:right="991" w:bottom="720" w:left="113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64EC" w14:textId="77777777" w:rsidR="000B5F21" w:rsidRDefault="00F11642">
      <w:pPr>
        <w:spacing w:after="0" w:line="240" w:lineRule="auto"/>
      </w:pPr>
      <w:r>
        <w:separator/>
      </w:r>
    </w:p>
  </w:endnote>
  <w:endnote w:type="continuationSeparator" w:id="0">
    <w:p w14:paraId="1CC4FAE5" w14:textId="77777777" w:rsidR="000B5F21" w:rsidRDefault="00F1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845572"/>
      <w:docPartObj>
        <w:docPartGallery w:val="Page Numbers (Bottom of Page)"/>
        <w:docPartUnique/>
      </w:docPartObj>
    </w:sdtPr>
    <w:sdtEndPr/>
    <w:sdtContent>
      <w:p w14:paraId="7AA0DA44" w14:textId="77777777" w:rsidR="00CA6F96" w:rsidRDefault="00AC40BB">
        <w:pPr>
          <w:pStyle w:val="Pieddepage"/>
          <w:jc w:val="right"/>
        </w:pPr>
        <w:r>
          <w:fldChar w:fldCharType="begin"/>
        </w:r>
        <w:r>
          <w:instrText>PAGE   \* MERGEFORMAT</w:instrText>
        </w:r>
        <w:r>
          <w:fldChar w:fldCharType="separate"/>
        </w:r>
        <w:r>
          <w:rPr>
            <w:noProof/>
          </w:rPr>
          <w:t>5</w:t>
        </w:r>
        <w:r>
          <w:fldChar w:fldCharType="end"/>
        </w:r>
      </w:p>
    </w:sdtContent>
  </w:sdt>
  <w:p w14:paraId="07E24CCE" w14:textId="77777777" w:rsidR="00CA6F96" w:rsidRDefault="00CA6F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6D7A" w14:textId="77777777" w:rsidR="000B5F21" w:rsidRDefault="00F11642">
      <w:pPr>
        <w:spacing w:after="0" w:line="240" w:lineRule="auto"/>
      </w:pPr>
      <w:r>
        <w:separator/>
      </w:r>
    </w:p>
  </w:footnote>
  <w:footnote w:type="continuationSeparator" w:id="0">
    <w:p w14:paraId="4A517044" w14:textId="77777777" w:rsidR="000B5F21" w:rsidRDefault="00F11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5414" w14:textId="77777777" w:rsidR="00CA6F96" w:rsidRDefault="00CA6F96" w:rsidP="00FC1D87">
    <w:pPr>
      <w:pStyle w:val="En-tte"/>
      <w:tabs>
        <w:tab w:val="clear" w:pos="4536"/>
        <w:tab w:val="clear" w:pos="9072"/>
        <w:tab w:val="left" w:pos="30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7081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34"/>
    <w:rsid w:val="000B5F21"/>
    <w:rsid w:val="003B1634"/>
    <w:rsid w:val="00AC40BB"/>
    <w:rsid w:val="00CA6F96"/>
    <w:rsid w:val="00D56ACF"/>
    <w:rsid w:val="00F11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8E29"/>
  <w15:chartTrackingRefBased/>
  <w15:docId w15:val="{9D76E148-0890-494B-B55C-2C64A430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1634"/>
    <w:rPr>
      <w:color w:val="0563C1" w:themeColor="hyperlink"/>
      <w:u w:val="single"/>
    </w:rPr>
  </w:style>
  <w:style w:type="character" w:styleId="Mentionnonrsolue">
    <w:name w:val="Unresolved Mention"/>
    <w:basedOn w:val="Policepardfaut"/>
    <w:uiPriority w:val="99"/>
    <w:semiHidden/>
    <w:unhideWhenUsed/>
    <w:rsid w:val="003B1634"/>
    <w:rPr>
      <w:color w:val="605E5C"/>
      <w:shd w:val="clear" w:color="auto" w:fill="E1DFDD"/>
    </w:rPr>
  </w:style>
  <w:style w:type="paragraph" w:styleId="Sansinterligne">
    <w:name w:val="No Spacing"/>
    <w:link w:val="SansinterligneCar"/>
    <w:uiPriority w:val="1"/>
    <w:qFormat/>
    <w:rsid w:val="003B1634"/>
    <w:pPr>
      <w:spacing w:after="0" w:line="240" w:lineRule="auto"/>
    </w:pPr>
  </w:style>
  <w:style w:type="character" w:customStyle="1" w:styleId="SansinterligneCar">
    <w:name w:val="Sans interligne Car"/>
    <w:basedOn w:val="Policepardfaut"/>
    <w:link w:val="Sansinterligne"/>
    <w:uiPriority w:val="1"/>
    <w:locked/>
    <w:rsid w:val="003B1634"/>
  </w:style>
  <w:style w:type="paragraph" w:styleId="En-tte">
    <w:name w:val="header"/>
    <w:basedOn w:val="Normal"/>
    <w:link w:val="En-tteCar"/>
    <w:uiPriority w:val="99"/>
    <w:unhideWhenUsed/>
    <w:rsid w:val="00AC40BB"/>
    <w:pPr>
      <w:tabs>
        <w:tab w:val="center" w:pos="4536"/>
        <w:tab w:val="right" w:pos="9072"/>
      </w:tabs>
      <w:spacing w:after="0" w:line="240" w:lineRule="auto"/>
    </w:pPr>
  </w:style>
  <w:style w:type="character" w:customStyle="1" w:styleId="En-tteCar">
    <w:name w:val="En-tête Car"/>
    <w:basedOn w:val="Policepardfaut"/>
    <w:link w:val="En-tte"/>
    <w:uiPriority w:val="99"/>
    <w:rsid w:val="00AC40BB"/>
  </w:style>
  <w:style w:type="paragraph" w:styleId="Pieddepage">
    <w:name w:val="footer"/>
    <w:basedOn w:val="Normal"/>
    <w:link w:val="PieddepageCar"/>
    <w:uiPriority w:val="99"/>
    <w:unhideWhenUsed/>
    <w:rsid w:val="00AC40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Rémunération</TermName>
          <TermId xmlns="http://schemas.microsoft.com/office/infopath/2007/PartnerControls">e8f86bdb-8662-4cad-8ae8-de5ef0717120</TermId>
        </TermInfo>
      </Terms>
    </hcc28252c9d44f3397526034c866dc9a>
    <yes_Resume xmlns="90166908-29b9-4d30-a0c8-5458b25b723f">&lt;p style="text-align&amp;#58;justify;"&gt;​Modèle d’arrêté retirant le
bénéfice de la NBI à un agent ne remplissant plus les conditions y ouvrant
droit.&lt;br&gt;&lt;/p&gt;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2023-01-08T23:00:00+00:00</Date_x0020_du_x0020_document>
    <Commentaire xmlns="90166908-29b9-4d30-a0c8-5458b25b723f" xsi:nil="true"/>
    <Date_x0020_de_x0020_mise_x0020__x00e0__x0020_jour xmlns="bec7f01a-a217-4fb8-b33e-d05d8d7e9e59">2023-01-08T23:00:00+00:00</Date_x0020_de_x0020_mise_x0020__x00e0__x0020_jour>
    <hfd68a586720489190486f7b93326e47 xmlns="bec7f01a-a217-4fb8-b33e-d05d8d7e9e59">
      <Terms xmlns="http://schemas.microsoft.com/office/infopath/2007/PartnerControls"/>
    </hfd68a586720489190486f7b93326e47>
    <yes_Archive xmlns="90166908-29b9-4d30-a0c8-5458b25b723f">false</yes_Archive>
    <TaxCatchAll xmlns="90166908-29b9-4d30-a0c8-5458b25b723f">
      <Value>335</Value>
      <Value>1844</Value>
      <Value>1842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EB509-746B-4A40-9C73-0207B9DF69A3}">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E5F0D50B-B923-4F12-AF72-24D24D6E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980D-0F8A-4DFE-96F3-51CD27AAD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3344</Characters>
  <Application>Microsoft Office Word</Application>
  <DocSecurity>4</DocSecurity>
  <Lines>27</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retirant le bénéfice de la nouvelle bonification indiciaire</dc:title>
  <dc:subject/>
  <dc:creator>Yann VASSEAU</dc:creator>
  <cp:keywords/>
  <dc:description/>
  <cp:lastModifiedBy>CDG16 MARJORIE CHAUVET</cp:lastModifiedBy>
  <cp:revision>2</cp:revision>
  <dcterms:created xsi:type="dcterms:W3CDTF">2023-10-23T08:09:00Z</dcterms:created>
  <dcterms:modified xsi:type="dcterms:W3CDTF">2023-10-23T08:09:00Z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
  </property>
  <property fmtid="{D5CDD505-2E9C-101B-9397-08002B2CF9AE}" pid="4" name="Thématique(s)">
    <vt:lpwstr>335;#Rémunération|e8f86bdb-8662-4cad-8ae8-de5ef0717120</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