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2AB48" w14:textId="77777777" w:rsidR="00E25992" w:rsidRDefault="00F112C0">
      <w:pPr>
        <w:spacing w:after="0" w:line="0" w:lineRule="atLeast"/>
        <w:jc w:val="center"/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</w:pP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  <w:t>ARRETE ABROGEANT LE BENEFICE</w:t>
      </w:r>
    </w:p>
    <w:p w14:paraId="080196A4" w14:textId="77777777" w:rsidR="00E25992" w:rsidRDefault="00F112C0">
      <w:pPr>
        <w:spacing w:after="0" w:line="0" w:lineRule="atLeast"/>
        <w:jc w:val="center"/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</w:pPr>
      <w:r>
        <w:rPr>
          <w:rFonts w:ascii="GELLIX MEDIUM" w:eastAsia="GELLIX MEDIUM" w:hAnsi="GELLIX MEDIUM" w:cs="GELLIX MEDIUM"/>
          <w:b/>
          <w:bCs/>
          <w:color w:val="B52D51"/>
          <w:sz w:val="32"/>
          <w:szCs w:val="32"/>
          <w:u w:val="single"/>
          <w:lang w:eastAsia="fr-FR"/>
        </w:rPr>
        <w:t>D’UNE NOUVELLE BONIFICATION INDICIAIRE</w:t>
      </w:r>
    </w:p>
    <w:p w14:paraId="3FFCCEDF" w14:textId="77777777" w:rsidR="00E25992" w:rsidRDefault="00F112C0">
      <w:pPr>
        <w:spacing w:after="0" w:line="239" w:lineRule="auto"/>
        <w:jc w:val="center"/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</w:pPr>
      <w:proofErr w:type="gramStart"/>
      <w:r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  <w:t>à</w:t>
      </w:r>
      <w:proofErr w:type="gramEnd"/>
      <w:r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  <w:t xml:space="preserve"> M./Mme ........................................…...................................</w:t>
      </w:r>
    </w:p>
    <w:p w14:paraId="60990AD0" w14:textId="77777777" w:rsidR="00E25992" w:rsidRDefault="00F112C0">
      <w:pPr>
        <w:spacing w:after="0" w:line="239" w:lineRule="auto"/>
        <w:jc w:val="center"/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</w:pPr>
      <w:r>
        <w:rPr>
          <w:rFonts w:ascii="GELLIX MEDIUM" w:eastAsia="GELLIX MEDIUM" w:hAnsi="GELLIX MEDIUM" w:cs="GELLIX MEDIUM"/>
          <w:b/>
          <w:bCs/>
          <w:color w:val="B52D51"/>
          <w:sz w:val="24"/>
          <w:szCs w:val="24"/>
          <w:lang w:eastAsia="fr-FR"/>
        </w:rPr>
        <w:t>GRADE ....................................................................</w:t>
      </w:r>
    </w:p>
    <w:p w14:paraId="6A40CA8A" w14:textId="77777777" w:rsidR="00E25992" w:rsidRDefault="00E25992">
      <w:pPr>
        <w:pStyle w:val="Sansinterligne"/>
        <w:rPr>
          <w:rFonts w:ascii="Avenir Next LT Pro" w:eastAsia="Avenir Next LT Pro" w:hAnsi="Avenir Next LT Pro" w:cs="Avenir Next LT Pro"/>
          <w:lang w:eastAsia="fr-FR"/>
        </w:rPr>
      </w:pPr>
    </w:p>
    <w:p w14:paraId="52A70F6F" w14:textId="77777777" w:rsidR="00E25992" w:rsidRDefault="00F112C0">
      <w:pPr>
        <w:spacing w:after="0" w:line="0" w:lineRule="atLeast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Le Maire (ou le Président) de .....................................................................................,</w:t>
      </w:r>
    </w:p>
    <w:p w14:paraId="6E080677" w14:textId="77777777" w:rsidR="00E25992" w:rsidRDefault="00E25992">
      <w:pPr>
        <w:spacing w:after="0" w:line="194" w:lineRule="exact"/>
        <w:rPr>
          <w:rFonts w:ascii="Avenir Next LT Pro" w:eastAsia="Avenir Next LT Pro" w:hAnsi="Avenir Next LT Pro" w:cs="Avenir Next LT Pro"/>
          <w:color w:val="203242"/>
          <w:lang w:eastAsia="fr-FR"/>
        </w:rPr>
      </w:pPr>
    </w:p>
    <w:p w14:paraId="44ECE7B6" w14:textId="77777777" w:rsidR="00E25992" w:rsidRDefault="00F112C0">
      <w:pPr>
        <w:spacing w:after="0" w:line="242" w:lineRule="exact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Vu le Code Général de la Fonction Publique et notamment les articles L.712-12 et L712-13,</w:t>
      </w:r>
    </w:p>
    <w:p w14:paraId="4F81FAEC" w14:textId="77777777" w:rsidR="00E25992" w:rsidRDefault="00F112C0">
      <w:pPr>
        <w:spacing w:after="0" w:line="242" w:lineRule="exact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Vu le Code des relations entre le public et l’administration et notamment les articles L.242-1 et L.242-2,</w:t>
      </w:r>
    </w:p>
    <w:p w14:paraId="4884065A" w14:textId="77777777" w:rsidR="00E25992" w:rsidRDefault="00F112C0">
      <w:pPr>
        <w:pStyle w:val="Sansinterligne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i/>
          <w:iCs/>
          <w:color w:val="0070C0"/>
        </w:rPr>
        <w:t>(</w:t>
      </w: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</w:rPr>
        <w:t>le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</w:rPr>
        <w:t xml:space="preserve"> cas échéant)</w:t>
      </w:r>
      <w:r>
        <w:rPr>
          <w:rFonts w:ascii="Avenir Next LT Pro" w:eastAsia="Avenir Next LT Pro" w:hAnsi="Avenir Next LT Pro" w:cs="Avenir Next LT Pro"/>
        </w:rPr>
        <w:t xml:space="preserve"> </w:t>
      </w:r>
      <w:r>
        <w:rPr>
          <w:rFonts w:ascii="Avenir Next LT Pro" w:eastAsia="Avenir Next LT Pro" w:hAnsi="Avenir Next LT Pro" w:cs="Avenir Next LT Pro"/>
          <w:color w:val="203242"/>
        </w:rPr>
        <w:t>Vu le décret n° 91-298 du 20 mars 1991 modifié portant dispositions statutaires applicables aux fonctionnaires territoriaux nommés dans des emplois permanents à temps non complet,</w:t>
      </w:r>
    </w:p>
    <w:p w14:paraId="0BF483A4" w14:textId="77777777" w:rsidR="00E25992" w:rsidRDefault="00F112C0">
      <w:pPr>
        <w:spacing w:after="0" w:line="217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Vu le décret n° 93-863 du 18 juin 1993 relatif aux conditions de mise en œuvre de la nouvelle bonification indiciaire dans la Fonction Publique Territoriale,</w:t>
      </w:r>
    </w:p>
    <w:p w14:paraId="3E6ACEFE" w14:textId="77777777" w:rsidR="00E25992" w:rsidRDefault="00F112C0">
      <w:pPr>
        <w:spacing w:after="0" w:line="222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Vu les décrets n°2006-779 et 2006-780 du 3 juillet 2006, portant attribution de la nouvelle bonification indiciaire (NBI) à certains personnels de la Fonction Publique Territoriale, </w:t>
      </w:r>
    </w:p>
    <w:p w14:paraId="2293CAC1" w14:textId="77777777" w:rsidR="00E25992" w:rsidRDefault="00F112C0">
      <w:pPr>
        <w:spacing w:after="0" w:line="216" w:lineRule="auto"/>
        <w:jc w:val="both"/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</w:pP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  <w:t>Ou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  <w:t xml:space="preserve"> </w:t>
      </w:r>
    </w:p>
    <w:p w14:paraId="1AD617D8" w14:textId="77777777" w:rsidR="00E25992" w:rsidRDefault="00F112C0">
      <w:pPr>
        <w:spacing w:after="0" w:line="216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Vu le décret n°2001-1367 du 28 décembre 2001, portant attribution d'une nouvelle bonification indiciaire aux fonctionnaires occupant certains emplois administratifs de direction de collectivités territoriales ou d'établissements publics locaux assimilés, </w:t>
      </w:r>
    </w:p>
    <w:p w14:paraId="225D891F" w14:textId="77777777" w:rsidR="00E25992" w:rsidRDefault="00F112C0">
      <w:pPr>
        <w:spacing w:after="0" w:line="216" w:lineRule="auto"/>
        <w:jc w:val="both"/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</w:pP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  <w:t>Ou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  <w:u w:val="single"/>
          <w:lang w:eastAsia="fr-FR"/>
        </w:rPr>
        <w:t xml:space="preserve"> </w:t>
      </w:r>
    </w:p>
    <w:p w14:paraId="796220F5" w14:textId="77777777" w:rsidR="00E25992" w:rsidRDefault="00F112C0">
      <w:pPr>
        <w:spacing w:after="0" w:line="216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Vu le décret n°2017-94 du 26 janvier 2017 portant attribution de la nouvelle bonification indiciaire aux directeurs départementaux et directeurs départementaux adjoints des services d’incendie et de secours,</w:t>
      </w:r>
    </w:p>
    <w:p w14:paraId="449747C5" w14:textId="77777777" w:rsidR="00E25992" w:rsidRDefault="00E25992">
      <w:pPr>
        <w:spacing w:after="0" w:line="222" w:lineRule="auto"/>
        <w:jc w:val="both"/>
        <w:rPr>
          <w:rFonts w:ascii="Avenir Next LT Pro" w:eastAsia="Avenir Next LT Pro" w:hAnsi="Avenir Next LT Pro" w:cs="Avenir Next LT Pro"/>
          <w:color w:val="203242"/>
          <w:sz w:val="2"/>
          <w:szCs w:val="2"/>
          <w:lang w:eastAsia="fr-FR"/>
        </w:rPr>
      </w:pPr>
    </w:p>
    <w:p w14:paraId="7AA938A3" w14:textId="77777777" w:rsidR="00E25992" w:rsidRDefault="00E25992">
      <w:pPr>
        <w:spacing w:after="0" w:line="222" w:lineRule="auto"/>
        <w:jc w:val="both"/>
        <w:rPr>
          <w:rFonts w:ascii="Avenir Next LT Pro" w:eastAsia="Avenir Next LT Pro" w:hAnsi="Avenir Next LT Pro" w:cs="Avenir Next LT Pro"/>
          <w:i/>
          <w:iCs/>
          <w:color w:val="203242"/>
          <w:sz w:val="20"/>
          <w:szCs w:val="20"/>
          <w:u w:val="single"/>
          <w:lang w:eastAsia="fr-FR"/>
        </w:rPr>
      </w:pPr>
    </w:p>
    <w:p w14:paraId="48EED0E2" w14:textId="77777777" w:rsidR="00E25992" w:rsidRDefault="00F112C0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bookmarkStart w:id="0" w:name="_Hlk508792403"/>
      <w:r>
        <w:rPr>
          <w:rFonts w:ascii="Avenir Next LT Pro" w:eastAsia="Avenir Next LT Pro" w:hAnsi="Avenir Next LT Pro" w:cs="Avenir Next LT Pro"/>
          <w:color w:val="203242"/>
          <w:lang w:eastAsia="fr-FR"/>
        </w:rPr>
        <w:t>Considérant l'arrêté en date du …/…/.........., attribuant à M./Mme………………la NBI pour l’exercice des fonctions de ………...............,</w:t>
      </w:r>
    </w:p>
    <w:p w14:paraId="0CD037C2" w14:textId="77777777" w:rsidR="00E25992" w:rsidRDefault="00F112C0">
      <w:pPr>
        <w:spacing w:after="0" w:line="239" w:lineRule="auto"/>
        <w:jc w:val="both"/>
        <w:rPr>
          <w:rFonts w:ascii="Avenir Next LT Pro" w:eastAsia="Avenir Next LT Pro" w:hAnsi="Avenir Next LT Pro" w:cs="Avenir Next LT Pro"/>
          <w:i/>
          <w:iCs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Considérant que M./Mme .........................</w:t>
      </w:r>
      <w:r>
        <w:tab/>
      </w:r>
      <w:proofErr w:type="gramStart"/>
      <w:r>
        <w:rPr>
          <w:rFonts w:ascii="Avenir Next LT Pro" w:eastAsia="Avenir Next LT Pro" w:hAnsi="Avenir Next LT Pro" w:cs="Avenir Next LT Pro"/>
          <w:color w:val="203242"/>
          <w:lang w:eastAsia="fr-FR"/>
        </w:rPr>
        <w:t>titulaire</w:t>
      </w:r>
      <w:proofErr w:type="gramEnd"/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 ou stagiaire sur le grade de…………………........, depuis le …/…/…....... </w:t>
      </w:r>
      <w:proofErr w:type="gramStart"/>
      <w:r>
        <w:rPr>
          <w:rFonts w:ascii="Avenir Next LT Pro" w:eastAsia="Avenir Next LT Pro" w:hAnsi="Avenir Next LT Pro" w:cs="Avenir Next LT Pro"/>
          <w:color w:val="203242"/>
          <w:lang w:eastAsia="fr-FR"/>
        </w:rPr>
        <w:t>n'exerce</w:t>
      </w:r>
      <w:proofErr w:type="gramEnd"/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 plus les fonctions de ...............................................</w:t>
      </w:r>
      <w:r>
        <w:rPr>
          <w:rFonts w:ascii="Avenir Next LT Pro" w:eastAsia="Avenir Next LT Pro" w:hAnsi="Avenir Next LT Pro" w:cs="Avenir Next LT Pro"/>
          <w:lang w:eastAsia="fr-FR"/>
        </w:rPr>
        <w:t xml:space="preserve"> </w:t>
      </w:r>
      <w:r>
        <w:rPr>
          <w:rFonts w:ascii="Avenir Next LT Pro" w:eastAsia="Avenir Next LT Pro" w:hAnsi="Avenir Next LT Pro" w:cs="Avenir Next LT Pro"/>
          <w:color w:val="0070C0"/>
        </w:rPr>
        <w:t>(</w:t>
      </w: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</w:rPr>
        <w:t>indiquer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</w:rPr>
        <w:t xml:space="preserve"> les missions qui permettaient d'octroyer la NBI)</w:t>
      </w:r>
      <w:r>
        <w:rPr>
          <w:rFonts w:ascii="Avenir Next LT Pro" w:eastAsia="Avenir Next LT Pro" w:hAnsi="Avenir Next LT Pro" w:cs="Avenir Next LT Pro"/>
          <w:lang w:eastAsia="fr-FR"/>
        </w:rPr>
        <w:t>,</w:t>
      </w:r>
    </w:p>
    <w:p w14:paraId="2AF7D629" w14:textId="77777777" w:rsidR="00E25992" w:rsidRDefault="00F112C0">
      <w:pPr>
        <w:pStyle w:val="Sansinterligne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>Considérant qu’il convient d’abroger l’arrêté et de mettre un terme au versement de la Nouvelle Bonification Indiciaire,</w:t>
      </w:r>
    </w:p>
    <w:p w14:paraId="00DF9DB8" w14:textId="77777777" w:rsidR="00E25992" w:rsidRDefault="00F112C0">
      <w:pPr>
        <w:spacing w:after="0" w:line="239" w:lineRule="auto"/>
        <w:jc w:val="both"/>
        <w:rPr>
          <w:rFonts w:ascii="Avenir Next LT Pro" w:eastAsia="Avenir Next LT Pro" w:hAnsi="Avenir Next LT Pro" w:cs="Avenir Next LT Pro"/>
          <w:lang w:eastAsia="fr-FR"/>
        </w:rPr>
      </w:pPr>
      <w:r>
        <w:rPr>
          <w:rFonts w:eastAsia="Times New Roman" w:cstheme="minorHAnsi"/>
          <w:i/>
          <w:szCs w:val="20"/>
          <w:lang w:eastAsia="fr-FR"/>
        </w:rPr>
        <w:tab/>
      </w:r>
      <w:r>
        <w:rPr>
          <w:rFonts w:eastAsia="Times New Roman" w:cstheme="minorHAnsi"/>
          <w:i/>
          <w:szCs w:val="20"/>
          <w:lang w:eastAsia="fr-FR"/>
        </w:rPr>
        <w:tab/>
      </w:r>
      <w:r>
        <w:rPr>
          <w:rFonts w:eastAsia="Times New Roman" w:cstheme="minorHAnsi"/>
          <w:i/>
          <w:szCs w:val="20"/>
          <w:lang w:eastAsia="fr-FR"/>
        </w:rPr>
        <w:tab/>
      </w:r>
      <w:r>
        <w:rPr>
          <w:rFonts w:eastAsia="Times New Roman" w:cstheme="minorHAnsi"/>
          <w:i/>
          <w:szCs w:val="20"/>
          <w:lang w:eastAsia="fr-FR"/>
        </w:rPr>
        <w:tab/>
      </w:r>
      <w:r>
        <w:rPr>
          <w:rFonts w:eastAsia="Times New Roman" w:cstheme="minorHAnsi"/>
          <w:i/>
          <w:szCs w:val="20"/>
          <w:lang w:eastAsia="fr-FR"/>
        </w:rPr>
        <w:tab/>
      </w:r>
    </w:p>
    <w:p w14:paraId="1DB23F83" w14:textId="77777777" w:rsidR="00E25992" w:rsidRDefault="00F112C0">
      <w:pPr>
        <w:spacing w:after="0" w:line="239" w:lineRule="auto"/>
        <w:jc w:val="center"/>
        <w:rPr>
          <w:rFonts w:ascii="Avenir Next LT Pro" w:eastAsia="Avenir Next LT Pro" w:hAnsi="Avenir Next LT Pro" w:cs="Avenir Next LT Pro"/>
          <w:color w:val="203242"/>
          <w:u w:val="single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u w:val="single"/>
          <w:lang w:eastAsia="fr-FR"/>
        </w:rPr>
        <w:t xml:space="preserve">A R </w:t>
      </w:r>
      <w:proofErr w:type="spellStart"/>
      <w:r>
        <w:rPr>
          <w:rFonts w:ascii="Avenir Next LT Pro" w:eastAsia="Avenir Next LT Pro" w:hAnsi="Avenir Next LT Pro" w:cs="Avenir Next LT Pro"/>
          <w:color w:val="203242"/>
          <w:u w:val="single"/>
          <w:lang w:eastAsia="fr-FR"/>
        </w:rPr>
        <w:t>R</w:t>
      </w:r>
      <w:proofErr w:type="spellEnd"/>
      <w:r>
        <w:rPr>
          <w:rFonts w:ascii="Avenir Next LT Pro" w:eastAsia="Avenir Next LT Pro" w:hAnsi="Avenir Next LT Pro" w:cs="Avenir Next LT Pro"/>
          <w:color w:val="203242"/>
          <w:u w:val="single"/>
          <w:lang w:eastAsia="fr-FR"/>
        </w:rPr>
        <w:t xml:space="preserve"> E T E</w:t>
      </w:r>
    </w:p>
    <w:p w14:paraId="5A3B49C0" w14:textId="77777777" w:rsidR="00E25992" w:rsidRDefault="00E25992">
      <w:pPr>
        <w:spacing w:after="0" w:line="239" w:lineRule="auto"/>
        <w:jc w:val="center"/>
        <w:rPr>
          <w:rFonts w:ascii="Avenir Next LT Pro" w:eastAsia="Avenir Next LT Pro" w:hAnsi="Avenir Next LT Pro" w:cs="Avenir Next LT Pro"/>
          <w:color w:val="203242"/>
          <w:u w:val="single"/>
          <w:lang w:eastAsia="fr-FR"/>
        </w:rPr>
      </w:pPr>
    </w:p>
    <w:p w14:paraId="2F8922D4" w14:textId="77777777" w:rsidR="00E25992" w:rsidRDefault="00F112C0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b/>
          <w:bCs/>
          <w:color w:val="203242"/>
          <w:u w:val="single"/>
          <w:lang w:eastAsia="fr-FR"/>
        </w:rPr>
        <w:t>ARTICLE 1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 : À compter du ......./…/………</w:t>
      </w:r>
      <w:r>
        <w:rPr>
          <w:rFonts w:ascii="Avenir Next LT Pro" w:eastAsia="Avenir Next LT Pro" w:hAnsi="Avenir Next LT Pro" w:cs="Avenir Next LT Pro"/>
          <w:lang w:eastAsia="fr-FR"/>
        </w:rPr>
        <w:t xml:space="preserve"> </w:t>
      </w:r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(date depuis laquelle l'intéressé(e) n'exerce plus les fonctions précitées)</w:t>
      </w:r>
      <w:r>
        <w:rPr>
          <w:rFonts w:ascii="Avenir Next LT Pro" w:eastAsia="Avenir Next LT Pro" w:hAnsi="Avenir Next LT Pro" w:cs="Avenir Next LT Pro"/>
          <w:color w:val="0070C0"/>
          <w:lang w:eastAsia="fr-FR"/>
        </w:rPr>
        <w:t xml:space="preserve"> 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>M./Mme ……………………, ……………</w:t>
      </w:r>
      <w:r>
        <w:rPr>
          <w:rFonts w:ascii="Avenir Next LT Pro" w:eastAsia="Avenir Next LT Pro" w:hAnsi="Avenir Next LT Pro" w:cs="Avenir Next LT Pro"/>
          <w:lang w:eastAsia="fr-FR"/>
        </w:rPr>
        <w:t xml:space="preserve"> </w:t>
      </w:r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(grade)</w:t>
      </w:r>
      <w:r>
        <w:rPr>
          <w:rFonts w:ascii="Avenir Next LT Pro" w:eastAsia="Avenir Next LT Pro" w:hAnsi="Avenir Next LT Pro" w:cs="Avenir Next LT Pro"/>
          <w:color w:val="0070C0"/>
          <w:lang w:eastAsia="fr-FR"/>
        </w:rPr>
        <w:t xml:space="preserve"> à temps non complet (…/35) </w:t>
      </w:r>
      <w:r>
        <w:rPr>
          <w:rFonts w:ascii="Avenir Next LT Pro" w:eastAsia="Avenir Next LT Pro" w:hAnsi="Avenir Next LT Pro" w:cs="Avenir Next LT Pro"/>
          <w:lang w:eastAsia="fr-FR"/>
        </w:rPr>
        <w:t xml:space="preserve">n'exerçant plus les fonctions de ................................................... </w:t>
      </w:r>
      <w:r>
        <w:rPr>
          <w:rFonts w:ascii="Avenir Next LT Pro" w:eastAsia="Avenir Next LT Pro" w:hAnsi="Avenir Next LT Pro" w:cs="Avenir Next LT Pro"/>
          <w:color w:val="0070C0"/>
        </w:rPr>
        <w:t>(</w:t>
      </w:r>
      <w:r>
        <w:rPr>
          <w:rFonts w:ascii="Avenir Next LT Pro" w:eastAsia="Avenir Next LT Pro" w:hAnsi="Avenir Next LT Pro" w:cs="Avenir Next LT Pro"/>
          <w:i/>
          <w:iCs/>
          <w:color w:val="0070C0"/>
        </w:rPr>
        <w:t xml:space="preserve">indiquer les missions qui permettaient d'octroyer la NBI) </w:t>
      </w:r>
      <w:r>
        <w:rPr>
          <w:rFonts w:ascii="Avenir Next LT Pro" w:eastAsia="Avenir Next LT Pro" w:hAnsi="Avenir Next LT Pro" w:cs="Avenir Next LT Pro"/>
          <w:lang w:eastAsia="fr-FR"/>
        </w:rPr>
        <w:t xml:space="preserve">ne 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bénéficie plus de la bonification indiciaire de ....... </w:t>
      </w:r>
      <w:proofErr w:type="gramStart"/>
      <w:r>
        <w:rPr>
          <w:rFonts w:ascii="Avenir Next LT Pro" w:eastAsia="Avenir Next LT Pro" w:hAnsi="Avenir Next LT Pro" w:cs="Avenir Next LT Pro"/>
          <w:color w:val="203242"/>
          <w:lang w:eastAsia="fr-FR"/>
        </w:rPr>
        <w:t>points</w:t>
      </w:r>
      <w:proofErr w:type="gramEnd"/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 d'indice majorés.</w:t>
      </w:r>
      <w:r>
        <w:tab/>
      </w:r>
      <w:r>
        <w:tab/>
      </w:r>
    </w:p>
    <w:p w14:paraId="3B09F988" w14:textId="77777777" w:rsidR="00E25992" w:rsidRDefault="00F112C0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eastAsia="Times New Roman" w:cstheme="minorHAnsi"/>
          <w:szCs w:val="20"/>
          <w:lang w:eastAsia="fr-FR"/>
        </w:rPr>
        <w:tab/>
      </w:r>
      <w:r>
        <w:rPr>
          <w:rFonts w:eastAsia="Times New Roman" w:cstheme="minorHAnsi"/>
          <w:szCs w:val="20"/>
          <w:lang w:eastAsia="fr-FR"/>
        </w:rPr>
        <w:tab/>
      </w:r>
      <w:r>
        <w:rPr>
          <w:rFonts w:eastAsia="Times New Roman" w:cstheme="minorHAnsi"/>
          <w:szCs w:val="20"/>
          <w:lang w:eastAsia="fr-FR"/>
        </w:rPr>
        <w:tab/>
      </w:r>
    </w:p>
    <w:p w14:paraId="08B69A12" w14:textId="77777777" w:rsidR="00E25992" w:rsidRDefault="00F112C0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b/>
          <w:bCs/>
          <w:color w:val="203242"/>
          <w:u w:val="single"/>
          <w:lang w:eastAsia="fr-FR"/>
        </w:rPr>
        <w:t>ARTICLE 2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 xml:space="preserve"> : Le ........</w:t>
      </w:r>
      <w:r>
        <w:rPr>
          <w:rFonts w:ascii="Avenir Next LT Pro" w:eastAsia="Avenir Next LT Pro" w:hAnsi="Avenir Next LT Pro" w:cs="Avenir Next LT Pro"/>
          <w:lang w:eastAsia="fr-FR"/>
        </w:rPr>
        <w:t xml:space="preserve"> </w:t>
      </w:r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(</w:t>
      </w:r>
      <w:proofErr w:type="gramStart"/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>secrétaire</w:t>
      </w:r>
      <w:proofErr w:type="gramEnd"/>
      <w:r>
        <w:rPr>
          <w:rFonts w:ascii="Avenir Next LT Pro" w:eastAsia="Avenir Next LT Pro" w:hAnsi="Avenir Next LT Pro" w:cs="Avenir Next LT Pro"/>
          <w:i/>
          <w:iCs/>
          <w:color w:val="0070C0"/>
          <w:lang w:eastAsia="fr-FR"/>
        </w:rPr>
        <w:t xml:space="preserve"> général, Directeur Général des Service …)</w:t>
      </w:r>
      <w:r>
        <w:rPr>
          <w:rFonts w:ascii="Avenir Next LT Pro" w:eastAsia="Avenir Next LT Pro" w:hAnsi="Avenir Next LT Pro" w:cs="Avenir Next LT Pro"/>
          <w:lang w:eastAsia="fr-FR"/>
        </w:rPr>
        <w:t xml:space="preserve"> </w:t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>est chargé de l'exécution du présent arrêté dont ampliation sera transmise :</w:t>
      </w:r>
    </w:p>
    <w:p w14:paraId="604158D6" w14:textId="77777777" w:rsidR="00E25992" w:rsidRDefault="00F112C0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-</w:t>
      </w:r>
      <w:r>
        <w:tab/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>au comptable de la collectivité</w:t>
      </w:r>
    </w:p>
    <w:p w14:paraId="45FA01B4" w14:textId="77777777" w:rsidR="00E25992" w:rsidRDefault="00F112C0">
      <w:pPr>
        <w:spacing w:after="0"/>
        <w:jc w:val="both"/>
        <w:rPr>
          <w:rFonts w:ascii="Avenir Next LT Pro" w:eastAsia="Avenir Next LT Pro" w:hAnsi="Avenir Next LT Pro" w:cs="Avenir Next LT Pro"/>
          <w:color w:val="203242"/>
        </w:rPr>
      </w:pPr>
      <w:r>
        <w:rPr>
          <w:rFonts w:ascii="Avenir Next LT Pro" w:eastAsia="Avenir Next LT Pro" w:hAnsi="Avenir Next LT Pro" w:cs="Avenir Next LT Pro"/>
          <w:color w:val="203242"/>
        </w:rPr>
        <w:t>-</w:t>
      </w:r>
      <w:r>
        <w:tab/>
      </w:r>
      <w:r>
        <w:rPr>
          <w:rFonts w:ascii="Avenir Next LT Pro" w:eastAsia="Avenir Next LT Pro" w:hAnsi="Avenir Next LT Pro" w:cs="Avenir Next LT Pro"/>
          <w:color w:val="203242"/>
        </w:rPr>
        <w:t>au Président du Centre de Gestion</w:t>
      </w:r>
    </w:p>
    <w:p w14:paraId="232028D0" w14:textId="77777777" w:rsidR="00E25992" w:rsidRDefault="00F112C0">
      <w:pPr>
        <w:spacing w:after="0" w:line="239" w:lineRule="auto"/>
        <w:jc w:val="both"/>
        <w:rPr>
          <w:rFonts w:ascii="Avenir Next LT Pro" w:eastAsia="Avenir Next LT Pro" w:hAnsi="Avenir Next LT Pro" w:cs="Avenir Next LT Pro"/>
          <w:color w:val="203242"/>
          <w:lang w:eastAsia="fr-FR"/>
        </w:rPr>
      </w:pPr>
      <w:r>
        <w:rPr>
          <w:rFonts w:ascii="Avenir Next LT Pro" w:eastAsia="Avenir Next LT Pro" w:hAnsi="Avenir Next LT Pro" w:cs="Avenir Next LT Pro"/>
          <w:color w:val="203242"/>
          <w:lang w:eastAsia="fr-FR"/>
        </w:rPr>
        <w:t>-</w:t>
      </w:r>
      <w:r>
        <w:tab/>
      </w:r>
      <w:r>
        <w:rPr>
          <w:rFonts w:ascii="Avenir Next LT Pro" w:eastAsia="Avenir Next LT Pro" w:hAnsi="Avenir Next LT Pro" w:cs="Avenir Next LT Pro"/>
          <w:color w:val="203242"/>
          <w:lang w:eastAsia="fr-FR"/>
        </w:rPr>
        <w:t>et notifiée à l’intéressé(e)</w:t>
      </w:r>
      <w:bookmarkEnd w:id="0"/>
    </w:p>
    <w:tbl>
      <w:tblPr>
        <w:tblW w:w="11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8"/>
        <w:gridCol w:w="4941"/>
      </w:tblGrid>
      <w:tr w:rsidR="00E25992" w14:paraId="5DB02255" w14:textId="77777777">
        <w:trPr>
          <w:trHeight w:val="387"/>
        </w:trPr>
        <w:tc>
          <w:tcPr>
            <w:tcW w:w="6238" w:type="dxa"/>
            <w:vAlign w:val="bottom"/>
          </w:tcPr>
          <w:p w14:paraId="23CA85E9" w14:textId="77777777" w:rsidR="00E25992" w:rsidRDefault="00F112C0">
            <w:pPr>
              <w:spacing w:after="0" w:line="0" w:lineRule="atLeast"/>
              <w:rPr>
                <w:rFonts w:ascii="Avenir Next LT Pro" w:eastAsia="Avenir Next LT Pro" w:hAnsi="Avenir Next LT Pro" w:cs="Avenir Next LT Pro"/>
                <w:color w:val="203242"/>
                <w:sz w:val="20"/>
                <w:szCs w:val="20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  <w:t>Le Maire (ou le Président),</w:t>
            </w:r>
          </w:p>
        </w:tc>
        <w:tc>
          <w:tcPr>
            <w:tcW w:w="4941" w:type="dxa"/>
            <w:vAlign w:val="bottom"/>
          </w:tcPr>
          <w:p w14:paraId="2B800706" w14:textId="77777777" w:rsidR="00E25992" w:rsidRDefault="00F112C0">
            <w:pPr>
              <w:spacing w:after="0" w:line="0" w:lineRule="atLeast"/>
              <w:ind w:left="1560"/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  <w:t xml:space="preserve"> Fait à ……, le …………….</w:t>
            </w:r>
          </w:p>
          <w:p w14:paraId="699A40AD" w14:textId="77777777" w:rsidR="00E25992" w:rsidRDefault="00F112C0">
            <w:pPr>
              <w:spacing w:after="0" w:line="0" w:lineRule="atLeast"/>
              <w:ind w:left="1560"/>
              <w:rPr>
                <w:rFonts w:ascii="Avenir Next LT Pro" w:eastAsia="Avenir Next LT Pro" w:hAnsi="Avenir Next LT Pro" w:cs="Avenir Next LT Pro"/>
                <w:color w:val="203242"/>
                <w:sz w:val="20"/>
                <w:szCs w:val="20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lang w:eastAsia="fr-FR"/>
              </w:rPr>
              <w:t xml:space="preserve">  Le Maire (ou le Président)</w:t>
            </w:r>
          </w:p>
        </w:tc>
      </w:tr>
      <w:tr w:rsidR="00E25992" w14:paraId="33E677DC" w14:textId="77777777">
        <w:trPr>
          <w:trHeight w:val="382"/>
        </w:trPr>
        <w:tc>
          <w:tcPr>
            <w:tcW w:w="6238" w:type="dxa"/>
            <w:vAlign w:val="bottom"/>
          </w:tcPr>
          <w:p w14:paraId="49220FE3" w14:textId="77777777" w:rsidR="00E25992" w:rsidRDefault="00F112C0">
            <w:pPr>
              <w:spacing w:after="0" w:line="204" w:lineRule="exact"/>
              <w:jc w:val="both"/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</w:pPr>
            <w:r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  <w:t>- certifie sous sa responsabilité le caractère exécutoire de cet acte</w:t>
            </w:r>
          </w:p>
        </w:tc>
        <w:tc>
          <w:tcPr>
            <w:tcW w:w="4941" w:type="dxa"/>
            <w:vAlign w:val="bottom"/>
          </w:tcPr>
          <w:p w14:paraId="3AC85EB7" w14:textId="77777777" w:rsidR="00E25992" w:rsidRDefault="00E25992">
            <w:pPr>
              <w:spacing w:after="0" w:line="0" w:lineRule="atLeast"/>
              <w:ind w:left="2124"/>
              <w:jc w:val="both"/>
              <w:rPr>
                <w:rFonts w:ascii="Avenir Next LT Pro" w:eastAsia="Avenir Next LT Pro" w:hAnsi="Avenir Next LT Pro" w:cs="Avenir Next LT Pro"/>
                <w:color w:val="203242"/>
                <w:sz w:val="16"/>
                <w:szCs w:val="16"/>
                <w:lang w:eastAsia="fr-FR"/>
              </w:rPr>
            </w:pPr>
          </w:p>
        </w:tc>
      </w:tr>
    </w:tbl>
    <w:p w14:paraId="2B91038C" w14:textId="77777777" w:rsidR="00E25992" w:rsidRDefault="00E25992">
      <w:pPr>
        <w:spacing w:after="0" w:line="30" w:lineRule="exact"/>
        <w:jc w:val="both"/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</w:pPr>
    </w:p>
    <w:p w14:paraId="7541D66A" w14:textId="77777777" w:rsidR="00E25992" w:rsidRDefault="00F112C0">
      <w:pPr>
        <w:numPr>
          <w:ilvl w:val="0"/>
          <w:numId w:val="1"/>
        </w:numPr>
        <w:tabs>
          <w:tab w:val="left" w:pos="110"/>
        </w:tabs>
        <w:spacing w:after="0" w:line="282" w:lineRule="auto"/>
        <w:ind w:right="5386"/>
        <w:jc w:val="both"/>
        <w:rPr>
          <w:rStyle w:val="Lienhypertexte"/>
          <w:rFonts w:ascii="Avenir Next LT Pro" w:eastAsia="Avenir Next LT Pro" w:hAnsi="Avenir Next LT Pro" w:cs="Avenir Next LT Pro"/>
          <w:sz w:val="16"/>
          <w:szCs w:val="16"/>
          <w:lang w:eastAsia="fr-FR"/>
        </w:rPr>
      </w:pPr>
      <w:proofErr w:type="gramStart"/>
      <w: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>informe</w:t>
      </w:r>
      <w:proofErr w:type="gramEnd"/>
      <w: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 xml:space="preserve"> que le présent arrêté peut faire l’objet d’un recours pour excès de pouvoir devant le Tribunal Administratif de …………….  </w:t>
      </w:r>
      <w:proofErr w:type="gramStart"/>
      <w: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>dans</w:t>
      </w:r>
      <w:proofErr w:type="gramEnd"/>
      <w: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 xml:space="preserve"> un délai de deux mois à compter de la présente notification.</w:t>
      </w:r>
      <w:r>
        <w:rPr>
          <w:rFonts w:ascii="Avenir Next LT Pro" w:eastAsia="Avenir Next LT Pro" w:hAnsi="Avenir Next LT Pro" w:cs="Avenir Next LT Pro"/>
          <w:color w:val="203242"/>
          <w:sz w:val="16"/>
          <w:szCs w:val="16"/>
        </w:rPr>
        <w:t xml:space="preserve"> </w:t>
      </w:r>
      <w:r>
        <w:rPr>
          <w:rFonts w:ascii="Avenir Next LT Pro" w:eastAsia="Avenir Next LT Pro" w:hAnsi="Avenir Next LT Pro" w:cs="Avenir Next LT Pro"/>
          <w:color w:val="203242"/>
          <w:sz w:val="16"/>
          <w:szCs w:val="16"/>
          <w:lang w:eastAsia="fr-FR"/>
        </w:rPr>
        <w:t>La juridiction administrative compétente peut être saisie par l’application Télérecours citoyens accessible à partir du site</w:t>
      </w:r>
      <w:r>
        <w:rPr>
          <w:rFonts w:ascii="Avenir Next LT Pro" w:eastAsia="Avenir Next LT Pro" w:hAnsi="Avenir Next LT Pro" w:cs="Avenir Next LT Pro"/>
          <w:sz w:val="16"/>
          <w:szCs w:val="16"/>
          <w:lang w:eastAsia="fr-FR"/>
        </w:rPr>
        <w:t xml:space="preserve"> </w:t>
      </w:r>
      <w:hyperlink r:id="rId11" w:tooltip="http://www.telerecours.fr/" w:history="1">
        <w:r>
          <w:rPr>
            <w:rStyle w:val="Lienhypertexte"/>
            <w:rFonts w:ascii="Avenir Next LT Pro" w:eastAsia="Avenir Next LT Pro" w:hAnsi="Avenir Next LT Pro" w:cs="Avenir Next LT Pro"/>
            <w:sz w:val="16"/>
            <w:szCs w:val="16"/>
            <w:lang w:eastAsia="fr-FR"/>
          </w:rPr>
          <w:t>www.telerecours.fr</w:t>
        </w:r>
      </w:hyperlink>
    </w:p>
    <w:p w14:paraId="79CBA86D" w14:textId="77777777" w:rsidR="00E25992" w:rsidRDefault="00E25992">
      <w:pPr>
        <w:tabs>
          <w:tab w:val="left" w:pos="110"/>
        </w:tabs>
        <w:spacing w:after="0" w:line="282" w:lineRule="auto"/>
        <w:ind w:right="5386"/>
        <w:jc w:val="both"/>
        <w:rPr>
          <w:rFonts w:ascii="Avenir Next LT Pro" w:eastAsia="Avenir Next LT Pro" w:hAnsi="Avenir Next LT Pro" w:cs="Avenir Next LT Pro"/>
          <w:sz w:val="12"/>
          <w:szCs w:val="12"/>
          <w:lang w:eastAsia="fr-FR"/>
        </w:rPr>
      </w:pPr>
    </w:p>
    <w:p w14:paraId="15094A9F" w14:textId="77777777" w:rsidR="00E25992" w:rsidRDefault="00E25992">
      <w:pPr>
        <w:spacing w:after="0" w:line="22" w:lineRule="exact"/>
        <w:jc w:val="both"/>
        <w:rPr>
          <w:rFonts w:ascii="Avenir Next LT Pro" w:eastAsia="Avenir Next LT Pro" w:hAnsi="Avenir Next LT Pro" w:cs="Avenir Next LT Pro"/>
          <w:sz w:val="20"/>
          <w:szCs w:val="20"/>
          <w:lang w:eastAsia="fr-FR"/>
        </w:rPr>
      </w:pPr>
    </w:p>
    <w:p w14:paraId="20807454" w14:textId="77777777" w:rsidR="00E25992" w:rsidRDefault="00F112C0">
      <w:pPr>
        <w:spacing w:after="0" w:line="227" w:lineRule="auto"/>
        <w:ind w:right="6280" w:firstLine="46"/>
        <w:jc w:val="both"/>
        <w:rPr>
          <w:rFonts w:ascii="Avenir Next LT Pro" w:eastAsia="Avenir Next LT Pro" w:hAnsi="Avenir Next LT Pro" w:cs="Avenir Next LT Pro"/>
          <w:sz w:val="16"/>
          <w:szCs w:val="16"/>
          <w:lang w:eastAsia="fr-FR"/>
        </w:rPr>
      </w:pPr>
      <w:r>
        <w:rPr>
          <w:rFonts w:ascii="Avenir Next LT Pro" w:eastAsia="Avenir Next LT Pro" w:hAnsi="Avenir Next LT Pro" w:cs="Avenir Next LT Pro"/>
          <w:sz w:val="16"/>
          <w:szCs w:val="16"/>
          <w:lang w:eastAsia="fr-FR"/>
        </w:rPr>
        <w:t>Notifié le :</w:t>
      </w:r>
    </w:p>
    <w:p w14:paraId="7AFB87B0" w14:textId="77777777" w:rsidR="00E25992" w:rsidRDefault="00F112C0">
      <w:pPr>
        <w:spacing w:after="0" w:line="227" w:lineRule="auto"/>
        <w:ind w:right="6280" w:firstLine="46"/>
        <w:jc w:val="both"/>
        <w:rPr>
          <w:rFonts w:ascii="Avenir Next LT Pro" w:eastAsia="Avenir Next LT Pro" w:hAnsi="Avenir Next LT Pro" w:cs="Avenir Next LT Pro"/>
          <w:sz w:val="16"/>
          <w:szCs w:val="16"/>
          <w:lang w:eastAsia="fr-FR"/>
        </w:rPr>
      </w:pPr>
      <w:r>
        <w:rPr>
          <w:rFonts w:ascii="Avenir Next LT Pro" w:eastAsia="Avenir Next LT Pro" w:hAnsi="Avenir Next LT Pro" w:cs="Avenir Next LT Pro"/>
          <w:sz w:val="16"/>
          <w:szCs w:val="16"/>
          <w:lang w:eastAsia="fr-FR"/>
        </w:rPr>
        <w:t>Signature de l’agent</w:t>
      </w:r>
    </w:p>
    <w:sectPr w:rsidR="00E25992">
      <w:headerReference w:type="default" r:id="rId12"/>
      <w:footerReference w:type="default" r:id="rId13"/>
      <w:pgSz w:w="11906" w:h="16838"/>
      <w:pgMar w:top="720" w:right="991" w:bottom="720" w:left="1134" w:header="227" w:footer="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A92BC" w14:textId="77777777" w:rsidR="00F112C0" w:rsidRDefault="00F112C0">
      <w:pPr>
        <w:spacing w:after="0" w:line="240" w:lineRule="auto"/>
      </w:pPr>
      <w:r>
        <w:separator/>
      </w:r>
    </w:p>
  </w:endnote>
  <w:endnote w:type="continuationSeparator" w:id="0">
    <w:p w14:paraId="5AB7A041" w14:textId="77777777" w:rsidR="00F112C0" w:rsidRDefault="00F11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LLIX MEDIUM">
    <w:altName w:val="Calibri"/>
    <w:charset w:val="00"/>
    <w:family w:val="auto"/>
    <w:pitch w:val="default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6845572"/>
      <w:docPartObj>
        <w:docPartGallery w:val="Page Numbers (Bottom of Page)"/>
        <w:docPartUnique/>
      </w:docPartObj>
    </w:sdtPr>
    <w:sdtEndPr/>
    <w:sdtContent>
      <w:p w14:paraId="4CCC3127" w14:textId="77777777" w:rsidR="00E25992" w:rsidRDefault="00F112C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50869230" w14:textId="77777777" w:rsidR="00E25992" w:rsidRDefault="00E259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5070D" w14:textId="77777777" w:rsidR="00F112C0" w:rsidRDefault="00F112C0">
      <w:pPr>
        <w:spacing w:after="0" w:line="240" w:lineRule="auto"/>
      </w:pPr>
      <w:r>
        <w:separator/>
      </w:r>
    </w:p>
  </w:footnote>
  <w:footnote w:type="continuationSeparator" w:id="0">
    <w:p w14:paraId="4FFB9DA0" w14:textId="77777777" w:rsidR="00F112C0" w:rsidRDefault="00F11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A8EB" w14:textId="77777777" w:rsidR="00E25992" w:rsidRDefault="00E25992">
    <w:pPr>
      <w:pStyle w:val="En-tte"/>
      <w:tabs>
        <w:tab w:val="clear" w:pos="4536"/>
        <w:tab w:val="clear" w:pos="9072"/>
        <w:tab w:val="left" w:pos="301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D43ED3FA"/>
    <w:lvl w:ilvl="0">
      <w:start w:val="1"/>
      <w:numFmt w:val="bullet"/>
      <w:lvlText w:val="-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 w16cid:durableId="1135218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992"/>
    <w:rsid w:val="00C45898"/>
    <w:rsid w:val="00E25992"/>
    <w:rsid w:val="00F112C0"/>
    <w:rsid w:val="00F9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2BCC"/>
  <w15:docId w15:val="{1BD20EE5-A7C7-49A7-98B9-85EA7D605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F5496" w:themeColor="accent1" w:themeShade="BF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table" w:customStyle="1" w:styleId="TableGridLight1">
    <w:name w:val="Table Grid Light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1">
    <w:name w:val="Grid Table 1 Light - Accent 1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1">
    <w:name w:val="Grid Table 1 Light - Accent 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1">
    <w:name w:val="Grid Table 2 - Accent 1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1">
    <w:name w:val="Grid Table 3 - Accent 1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1">
    <w:name w:val="Grid Table 4 - Accent 1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1">
    <w:name w:val="Grid Table 5 Dark - Accent 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1">
    <w:name w:val="Grid Table 5 Dark - Accent 5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1">
    <w:name w:val="Grid Table 6 Colorful - Accent 1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1">
    <w:name w:val="Grid Table 7 Colorful - Accent 1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1">
    <w:name w:val="List Table 1 Light - Accent 1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1">
    <w:name w:val="List Table 2 - Accent 1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1">
    <w:name w:val="List Table 3 - Accent 1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1">
    <w:name w:val="List Table 4 - Accent 1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1">
    <w:name w:val="List Table 5 Dark - Accent 1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1">
    <w:name w:val="List Table 6 Colorful - Accent 1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1">
    <w:name w:val="List Table 7 Colorful - Accent 1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elerecours.f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documentManagement>
  <h5b5bcbb19734e04aa9301ca5621b66b xmlns="002f9175-6b98-453e-8381-436e165ab70f">Expertise RH mutualisée|ecb15c63-629d-4878-8364-d9bab165b640</h5b5bcbb19734e04aa9301ca5621b66b>
  <TaxCatchAll xmlns="d13cbe4f-1448-46a5-af3f-2daad8b9242e">
    <Value>2568</Value>
    <Value>2559</Value>
    <Value>2564</Value>
  </TaxCatchAll>
</documentManagement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080acc9f-a124-4651-8c21-27ed651001c5" ContentTypeId="0x0101" PreviousValue="true" LastSyncTimeStamp="2024-10-03T06:57:46.053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illeJuridiqueDoc" ma:contentTypeID="0x010100B3669A6B9A7E4EE5877FE38FDB8B9919020054C245262BF9934AA46EA6A74196A5E9" ma:contentTypeVersion="24" ma:contentTypeDescription="Bibliothèque des espaces dédiés" ma:contentTypeScope="" ma:versionID="1aed85a97641dae80c2253a7356f305b">
  <xsd:schema xmlns:xsd="http://www.w3.org/2001/XMLSchema" xmlns:xs="http://www.w3.org/2001/XMLSchema" xmlns:p="http://schemas.microsoft.com/office/2006/metadata/properties" xmlns:ns2="6fb0c34a-1d21-4591-bf27-af47a8e571e8" xmlns:ns3="d13cbe4f-1448-46a5-af3f-2daad8b9242e" xmlns:ns4="002f9175-6b98-453e-8381-436e165ab70f" targetNamespace="http://schemas.microsoft.com/office/2006/metadata/properties" ma:root="true" ma:fieldsID="949cafe06bb0e04566e8bcdffe818972" ns2:_="" ns3:_="" ns4:_="">
    <xsd:import namespace="6fb0c34a-1d21-4591-bf27-af47a8e571e8"/>
    <xsd:import namespace="d13cbe4f-1448-46a5-af3f-2daad8b9242e"/>
    <xsd:import namespace="002f9175-6b98-453e-8381-436e165ab70f"/>
    <xsd:element name="properties">
      <xsd:complexType>
        <xsd:sequence>
          <xsd:element name="documentManagement">
            <xsd:complexType>
              <xsd:all>
                <xsd:element ref="ns2:yes_Detail" minOccurs="0"/>
                <xsd:element ref="ns2:Référence_x005f_x0020_texte_x005f_x0020_officiel" minOccurs="0"/>
                <xsd:element ref="ns2:Référence_x005f_x0020_bibliographique" minOccurs="0"/>
                <xsd:element ref="ns3:TaxCatchAll" minOccurs="0"/>
                <xsd:element ref="ns3:TaxCatchAllLabel" minOccurs="0"/>
                <xsd:element ref="ns4:h5b5bcbb19734e04aa9301ca5621b66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0c34a-1d21-4591-bf27-af47a8e571e8" elementFormDefault="qualified">
    <xsd:import namespace="http://schemas.microsoft.com/office/2006/documentManagement/types"/>
    <xsd:import namespace="http://schemas.microsoft.com/office/infopath/2007/PartnerControls"/>
    <xsd:element name="yes_Detail" ma:index="2" nillable="true" ma:displayName="Détail" ma:internalName="yes_Detail" ma:readOnly="false">
      <xsd:simpleType>
        <xsd:restriction base="dms:Unknown"/>
      </xsd:simpleType>
    </xsd:element>
    <xsd:element name="Référence_x005f_x0020_texte_x005f_x0020_officiel" ma:index="3" nillable="true" ma:displayName="Référence texte officiel" ma:internalName="R_x00e9_f_x00e9_rence_x0020_texte_x0020_officiel" ma:readOnly="false">
      <xsd:simpleType>
        <xsd:restriction base="dms:Text">
          <xsd:maxLength value="255"/>
        </xsd:restriction>
      </xsd:simpleType>
    </xsd:element>
    <xsd:element name="Référence_x005f_x0020_bibliographique" ma:index="4" nillable="true" ma:displayName="Référence bibliographique" ma:internalName="R_x00e9_f_x00e9_rence_x0020_bibliographiqu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cbe4f-1448-46a5-af3f-2daad8b9242e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6c2e44c6-a576-463b-8dab-3091369b77b9}" ma:internalName="TaxCatchAll" ma:showField="CatchAllData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6c2e44c6-a576-463b-8dab-3091369b77b9}" ma:internalName="TaxCatchAllLabel" ma:readOnly="true" ma:showField="CatchAllDataLabel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f9175-6b98-453e-8381-436e165ab70f" elementFormDefault="qualified">
    <xsd:import namespace="http://schemas.microsoft.com/office/2006/documentManagement/types"/>
    <xsd:import namespace="http://schemas.microsoft.com/office/infopath/2007/PartnerControls"/>
    <xsd:element name="h5b5bcbb19734e04aa9301ca5621b66b" ma:index="13" nillable="true" ma:displayName="Emetteur_0" ma:hidden="true" ma:internalName="h5b5bcbb19734e04aa9301ca5621b66b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e de contenu"/>
        <xsd:element ref="dc:title" minOccurs="0" maxOccurs="1" ma:index="1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6464B4-CDF4-451C-899D-A7928A8CF8C3}">
  <ds:schemaRefs>
    <ds:schemaRef ds:uri="002f9175-6b98-453e-8381-436e165ab70f"/>
    <ds:schemaRef ds:uri="d13cbe4f-1448-46a5-af3f-2daad8b9242e"/>
  </ds:schemaRefs>
</ds:datastoreItem>
</file>

<file path=customXml/itemProps2.xml><?xml version="1.0" encoding="utf-8"?>
<ds:datastoreItem xmlns:ds="http://schemas.openxmlformats.org/officeDocument/2006/customXml" ds:itemID="{7C12980D-0F8A-4DFE-96F3-51CD27AADA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B8455-31F0-48B2-8526-7FE1209253A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3ABA252-7D5A-4C7F-B38F-260395D4B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0c34a-1d21-4591-bf27-af47a8e571e8"/>
    <ds:schemaRef ds:uri="d13cbe4f-1448-46a5-af3f-2daad8b9242e"/>
    <ds:schemaRef ds:uri="002f9175-6b98-453e-8381-436e165ab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516</Words>
  <Characters>2844</Characters>
  <Application>Microsoft Office Word</Application>
  <DocSecurity>4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d'arrêté abrogeant le bénéfice de la nouvelle bonification indiciaire (NBI)</dc:title>
  <dc:subject/>
  <dc:creator>Yann VASSEAU</dc:creator>
  <cp:keywords/>
  <dc:description/>
  <cp:lastModifiedBy>CDG16 MARJORIE CHAUVET</cp:lastModifiedBy>
  <cp:revision>2</cp:revision>
  <dcterms:created xsi:type="dcterms:W3CDTF">2026-07-27T12:02:00Z</dcterms:created>
  <dcterms:modified xsi:type="dcterms:W3CDTF">2026-07-27T12:02:00Z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0x010100B3669A6B9A7E4EE5877FE38FDB8B9919020054C245262BF9934AA46EA6A74196A5E9</vt:lpwstr>
  </property>
  <property fmtid="{D5CDD505-2E9C-101B-9397-08002B2CF9AE}" pid="3" name="Sous-thématique(s)">
    <vt:lpwstr/>
  </property>
  <property fmtid="{D5CDD505-2E9C-101B-9397-08002B2CF9AE}" pid="4" name="Thématique(s)">
    <vt:lpwstr>2735;#Rémunération|e8f86bdb-8662-4cad-8ae8-de5ef0717120</vt:lpwstr>
  </property>
  <property fmtid="{D5CDD505-2E9C-101B-9397-08002B2CF9AE}" pid="5" name="yes_Emetteur">
    <vt:lpwstr>2498;#Expertise RH mutualisée|edf9fb82-80b9-43e4-903d-8111a2ee1f16</vt:lpwstr>
  </property>
  <property fmtid="{D5CDD505-2E9C-101B-9397-08002B2CF9AE}" pid="6" name="Nature de document veille">
    <vt:lpwstr>3993;#Modèle|b249a672-dea0-4f85-b9c3-3daf3f3ee20f</vt:lpwstr>
  </property>
  <property fmtid="{D5CDD505-2E9C-101B-9397-08002B2CF9AE}" pid="7" name="Emetteur_0">
    <vt:lpwstr>Expertise RH mutualisée|edf9fb82-80b9-43e4-903d-8111a2ee1f16</vt:lpwstr>
  </property>
  <property fmtid="{D5CDD505-2E9C-101B-9397-08002B2CF9AE}" pid="8" name="Thématique(s)_0">
    <vt:lpwstr>Rémunération|e8f86bdb-8662-4cad-8ae8-de5ef0717120</vt:lpwstr>
  </property>
  <property fmtid="{D5CDD505-2E9C-101B-9397-08002B2CF9AE}" pid="9" name="Nature de document veille_0">
    <vt:lpwstr>Modèle|b249a672-dea0-4f85-b9c3-3daf3f3ee20f</vt:lpwstr>
  </property>
  <property fmtid="{D5CDD505-2E9C-101B-9397-08002B2CF9AE}" pid="10" name="Order">
    <vt:r8>5500</vt:r8>
  </property>
  <property fmtid="{D5CDD505-2E9C-101B-9397-08002B2CF9AE}" pid="11" name="Titre">
    <vt:lpwstr>Arrêté retirant le bénéfice de la nouvelle bonification indiciaire</vt:lpwstr>
  </property>
  <property fmtid="{D5CDD505-2E9C-101B-9397-08002B2CF9AE}" pid="12" name="Archive">
    <vt:bool>false</vt:bool>
  </property>
  <property fmtid="{D5CDD505-2E9C-101B-9397-08002B2CF9AE}" pid="13" name="Auteur(s)">
    <vt:lpwstr/>
  </property>
  <property fmtid="{D5CDD505-2E9C-101B-9397-08002B2CF9AE}" pid="14" name="DMS_WebsiteTheme">
    <vt:lpwstr/>
  </property>
  <property fmtid="{D5CDD505-2E9C-101B-9397-08002B2CF9AE}" pid="15" name="yes_NatureDocument">
    <vt:lpwstr/>
  </property>
  <property fmtid="{D5CDD505-2E9C-101B-9397-08002B2CF9AE}" pid="16" name="yes_Processus">
    <vt:lpwstr/>
  </property>
  <property fmtid="{D5CDD505-2E9C-101B-9397-08002B2CF9AE}" pid="17" name="DMS_Tag">
    <vt:lpwstr/>
  </property>
  <property fmtid="{D5CDD505-2E9C-101B-9397-08002B2CF9AE}" pid="18" name="yes_Origine">
    <vt:lpwstr/>
  </property>
  <property fmtid="{D5CDD505-2E9C-101B-9397-08002B2CF9AE}" pid="19" name="Th_x00e9_matique_x0028_s_x0029_">
    <vt:lpwstr>2735;#Rémunération|e8f86bdb-8662-4cad-8ae8-de5ef0717120</vt:lpwstr>
  </property>
  <property fmtid="{D5CDD505-2E9C-101B-9397-08002B2CF9AE}" pid="20" name="Source Liste">
    <vt:lpwstr/>
  </property>
  <property fmtid="{D5CDD505-2E9C-101B-9397-08002B2CF9AE}" pid="21" name="Sous_x002d_th_x00e9_matique_x0028_s_x0029_">
    <vt:lpwstr/>
  </property>
  <property fmtid="{D5CDD505-2E9C-101B-9397-08002B2CF9AE}" pid="22" name="yes_Diffusion">
    <vt:lpwstr/>
  </property>
  <property fmtid="{D5CDD505-2E9C-101B-9397-08002B2CF9AE}" pid="23" name="DMS_TypeOfPublication">
    <vt:lpwstr>9;#Privé|9d61055b-725b-4297-9a77-8c5caa518546</vt:lpwstr>
  </property>
  <property fmtid="{D5CDD505-2E9C-101B-9397-08002B2CF9AE}" pid="24" name="Nature_x0020_de_x0020_document_x0020_veille">
    <vt:lpwstr>3993;#Modèle|b249a672-dea0-4f85-b9c3-3daf3f3ee20f</vt:lpwstr>
  </property>
  <property fmtid="{D5CDD505-2E9C-101B-9397-08002B2CF9AE}" pid="25" name="Source_x0020_Liste">
    <vt:lpwstr/>
  </property>
  <property fmtid="{D5CDD505-2E9C-101B-9397-08002B2CF9AE}" pid="26" name="Auteur_x0028_s_x0029_">
    <vt:lpwstr/>
  </property>
  <property fmtid="{D5CDD505-2E9C-101B-9397-08002B2CF9AE}" pid="27" name="xd_ProgID">
    <vt:lpwstr/>
  </property>
  <property fmtid="{D5CDD505-2E9C-101B-9397-08002B2CF9AE}" pid="28" name="Date de mise à jour">
    <vt:filetime>2026-07-08T22:00:00Z</vt:filetime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  <property fmtid="{D5CDD505-2E9C-101B-9397-08002B2CF9AE}" pid="32" name="TriggerFlowInfo">
    <vt:lpwstr/>
  </property>
  <property fmtid="{D5CDD505-2E9C-101B-9397-08002B2CF9AE}" pid="33" name="xd_Signature">
    <vt:bool>false</vt:bool>
  </property>
  <property fmtid="{D5CDD505-2E9C-101B-9397-08002B2CF9AE}" pid="34" name="e807b094b2fb4c3f90ccfc2c7fbb4c32">
    <vt:lpwstr>Expertise mutualisée|ecb15c63-629d-4878-8364-d9bab165b640</vt:lpwstr>
  </property>
  <property fmtid="{D5CDD505-2E9C-101B-9397-08002B2CF9AE}" pid="35" name="Nature_document">
    <vt:lpwstr>2568;#Modèle|c8002522-eb73-478f-a8d4-f44b1bb0cd88</vt:lpwstr>
  </property>
  <property fmtid="{D5CDD505-2E9C-101B-9397-08002B2CF9AE}" pid="36" name="n4419113d3e54a13ae9672edf25968e5">
    <vt:lpwstr/>
  </property>
  <property fmtid="{D5CDD505-2E9C-101B-9397-08002B2CF9AE}" pid="37" name="Emetteur">
    <vt:lpwstr>2559;#Expertise RH mutualisée|ecb15c63-629d-4878-8364-d9bab165b640</vt:lpwstr>
  </property>
  <property fmtid="{D5CDD505-2E9C-101B-9397-08002B2CF9AE}" pid="38" name="g9c48524d63d46d1bbce8822d5653303">
    <vt:lpwstr>Rémunération|eabc127e-c6bc-4c0f-9349-6d75953b61d0</vt:lpwstr>
  </property>
  <property fmtid="{D5CDD505-2E9C-101B-9397-08002B2CF9AE}" pid="39" name="Thematique">
    <vt:lpwstr>2564;#Rémunération|eabc127e-c6bc-4c0f-9349-6d75953b61d0</vt:lpwstr>
  </property>
  <property fmtid="{D5CDD505-2E9C-101B-9397-08002B2CF9AE}" pid="40" name="a489d3471d0949f6814cc8433ddaf927">
    <vt:lpwstr>Modèle|c8002522-eb73-478f-a8d4-f44b1bb0cd88</vt:lpwstr>
  </property>
  <property fmtid="{D5CDD505-2E9C-101B-9397-08002B2CF9AE}" pid="41" name="Sous_thematique">
    <vt:lpwstr/>
  </property>
  <property fmtid="{D5CDD505-2E9C-101B-9397-08002B2CF9AE}" pid="42" name="yes_Resume">
    <vt:lpwstr>&lt;p style="text-align&amp;#58;justify;"&gt;​Modèle d’arrêté retirant le
bénéfice de la NBI à un agent ne remplissant plus les conditions y ouvrant
droit.&lt;br&gt;&lt;/p&gt;</vt:lpwstr>
  </property>
  <property fmtid="{D5CDD505-2E9C-101B-9397-08002B2CF9AE}" pid="43" name="Datedudocument">
    <vt:filetime>2026-07-08T22:00:00Z</vt:filetime>
  </property>
  <property fmtid="{D5CDD505-2E9C-101B-9397-08002B2CF9AE}" pid="44" name="Resume">
    <vt:lpwstr>Modèle d'arrêté abrogeant le bénéfice de la nouvelle bonification indiciaire (NBI)</vt:lpwstr>
  </property>
  <property fmtid="{D5CDD505-2E9C-101B-9397-08002B2CF9AE}" pid="45" name="hcc28252c9d44f3397526034c866dc9a">
    <vt:lpwstr>Rémunération|e8f86bdb-8662-4cad-8ae8-de5ef0717120</vt:lpwstr>
  </property>
  <property fmtid="{D5CDD505-2E9C-101B-9397-08002B2CF9AE}" pid="46" name="m758ac0241a94e4d98028cb60ff1e2dc">
    <vt:lpwstr>Privé|9d61055b-725b-4297-9a77-8c5caa518546</vt:lpwstr>
  </property>
  <property fmtid="{D5CDD505-2E9C-101B-9397-08002B2CF9AE}" pid="47" name="od8d3bb709094f93a5b64ed17b7e93aa">
    <vt:lpwstr>Expertise RH mutualisée|edf9fb82-80b9-43e4-903d-8111a2ee1f16</vt:lpwstr>
  </property>
  <property fmtid="{D5CDD505-2E9C-101B-9397-08002B2CF9AE}" pid="48" name="Date du document">
    <vt:filetime>2023-01-08T23:00:00Z</vt:filetime>
  </property>
  <property fmtid="{D5CDD505-2E9C-101B-9397-08002B2CF9AE}" pid="49" name="yes_Archive">
    <vt:bool>false</vt:bool>
  </property>
  <property fmtid="{D5CDD505-2E9C-101B-9397-08002B2CF9AE}" pid="50" name="d9a6de5fcc97430fa3859e3c48811208">
    <vt:lpwstr>Modèle|b249a672-dea0-4f85-b9c3-3daf3f3ee20f</vt:lpwstr>
  </property>
  <property fmtid="{D5CDD505-2E9C-101B-9397-08002B2CF9AE}" pid="51" name="Verif">
    <vt:bool>false</vt:bool>
  </property>
  <property fmtid="{D5CDD505-2E9C-101B-9397-08002B2CF9AE}" pid="52" name="publier">
    <vt:bool>true</vt:bool>
  </property>
  <property fmtid="{D5CDD505-2E9C-101B-9397-08002B2CF9AE}" pid="53" name="Info_maj">
    <vt:lpwstr/>
  </property>
</Properties>
</file>