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6EE6" w14:textId="6577BEB2" w:rsidR="002A300B" w:rsidRDefault="002A300B" w:rsidP="002A300B">
      <w:pPr>
        <w:widowControl w:val="0"/>
        <w:rPr>
          <w:rFonts w:ascii="Calibri" w:hAnsi="Calibri" w:cs="Calibri"/>
          <w:b/>
          <w:snapToGrid w:val="0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2A300B" w:rsidRPr="002A300B" w14:paraId="6B9F7EA8" w14:textId="77777777" w:rsidTr="000E7C0D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15260" w14:textId="77777777" w:rsidR="002A300B" w:rsidRPr="002A300B" w:rsidRDefault="002A300B" w:rsidP="002A300B">
            <w:pPr>
              <w:autoSpaceDE w:val="0"/>
              <w:autoSpaceDN w:val="0"/>
              <w:jc w:val="left"/>
              <w:outlineLvl w:val="0"/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</w:pPr>
            <w:r w:rsidRPr="002A300B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24D7" w14:textId="77777777" w:rsidR="002A300B" w:rsidRPr="002A300B" w:rsidRDefault="002A300B" w:rsidP="002A300B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2A300B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2A300B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6C8BF83C" w14:textId="77777777" w:rsidR="002A300B" w:rsidRPr="002A300B" w:rsidRDefault="002A300B" w:rsidP="002A300B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BF1579" w14:textId="5719E97B" w:rsidR="002A300B" w:rsidRPr="002A300B" w:rsidRDefault="002A300B" w:rsidP="002A300B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Arrêté attribuant un complément de traitement indiciaire</w:t>
            </w:r>
          </w:p>
          <w:p w14:paraId="352DEDA4" w14:textId="77777777" w:rsidR="002A300B" w:rsidRPr="002A300B" w:rsidRDefault="002A300B" w:rsidP="002A300B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2A300B">
              <w:rPr>
                <w:rFonts w:ascii="Calibri" w:hAnsi="Calibri" w:cs="Calibri"/>
                <w:sz w:val="21"/>
                <w:szCs w:val="21"/>
              </w:rPr>
              <w:t>M……………………………………………………………………………….</w:t>
            </w:r>
          </w:p>
          <w:p w14:paraId="3E02782E" w14:textId="77777777" w:rsidR="002A300B" w:rsidRPr="002A300B" w:rsidRDefault="002A300B" w:rsidP="002A300B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2A300B"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</w:t>
            </w:r>
          </w:p>
          <w:p w14:paraId="7FC9611C" w14:textId="77777777" w:rsidR="002A300B" w:rsidRPr="002A300B" w:rsidRDefault="002A300B" w:rsidP="002A300B">
            <w:pPr>
              <w:tabs>
                <w:tab w:val="right" w:leader="dot" w:pos="5500"/>
              </w:tabs>
              <w:suppressAutoHyphens/>
              <w:ind w:left="227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AF945E9" w14:textId="77777777" w:rsidR="00F41E7C" w:rsidRPr="002A300B" w:rsidRDefault="00F41E7C" w:rsidP="00F41E7C">
      <w:pPr>
        <w:widowControl w:val="0"/>
        <w:tabs>
          <w:tab w:val="center" w:pos="5670"/>
        </w:tabs>
        <w:rPr>
          <w:rFonts w:ascii="Calibri" w:hAnsi="Calibri" w:cs="Calibri"/>
          <w:snapToGrid w:val="0"/>
          <w:sz w:val="21"/>
          <w:szCs w:val="21"/>
        </w:rPr>
      </w:pPr>
    </w:p>
    <w:p w14:paraId="1CFDF7C3" w14:textId="77777777" w:rsidR="002A300B" w:rsidRPr="002A300B" w:rsidRDefault="002A300B" w:rsidP="002A300B">
      <w:pPr>
        <w:autoSpaceDE w:val="0"/>
        <w:autoSpaceDN w:val="0"/>
        <w:rPr>
          <w:rFonts w:ascii="Calibri" w:hAnsi="Calibri" w:cs="Calibri"/>
          <w:sz w:val="21"/>
          <w:szCs w:val="21"/>
        </w:rPr>
      </w:pPr>
      <w:r w:rsidRPr="002A300B">
        <w:rPr>
          <w:rFonts w:ascii="Calibri" w:hAnsi="Calibri" w:cs="Calibri"/>
          <w:sz w:val="21"/>
          <w:szCs w:val="21"/>
        </w:rPr>
        <w:t>Le Maire (ou le Président) de ……………………………………………………………………………</w:t>
      </w:r>
    </w:p>
    <w:p w14:paraId="616AFC8A" w14:textId="77777777" w:rsidR="00F41E7C" w:rsidRPr="002A300B" w:rsidRDefault="00F41E7C" w:rsidP="002A300B">
      <w:pPr>
        <w:widowControl w:val="0"/>
        <w:tabs>
          <w:tab w:val="center" w:pos="5443"/>
        </w:tabs>
        <w:ind w:left="2835" w:right="1"/>
        <w:rPr>
          <w:rFonts w:ascii="Calibri" w:hAnsi="Calibri" w:cs="Calibri"/>
          <w:snapToGrid w:val="0"/>
          <w:sz w:val="21"/>
          <w:szCs w:val="21"/>
        </w:rPr>
      </w:pPr>
    </w:p>
    <w:p w14:paraId="60671ED6" w14:textId="74F3E36A" w:rsidR="00D64CC0" w:rsidRPr="002A300B" w:rsidRDefault="00F41E7C" w:rsidP="002A300B">
      <w:pPr>
        <w:autoSpaceDE w:val="0"/>
        <w:autoSpaceDN w:val="0"/>
        <w:rPr>
          <w:rFonts w:ascii="Calibri" w:hAnsi="Calibri" w:cs="Calibri"/>
          <w:sz w:val="21"/>
          <w:szCs w:val="21"/>
        </w:rPr>
      </w:pPr>
      <w:r w:rsidRPr="002A300B">
        <w:rPr>
          <w:rFonts w:ascii="Calibri" w:hAnsi="Calibri" w:cs="Calibri"/>
          <w:sz w:val="21"/>
          <w:szCs w:val="21"/>
        </w:rPr>
        <w:t xml:space="preserve">- Vu </w:t>
      </w:r>
      <w:r w:rsidR="003051EB" w:rsidRPr="002A300B">
        <w:rPr>
          <w:rFonts w:ascii="Calibri" w:hAnsi="Calibri" w:cs="Calibri"/>
          <w:sz w:val="21"/>
          <w:szCs w:val="21"/>
        </w:rPr>
        <w:t>le Code Général de la Fonction Publique</w:t>
      </w:r>
      <w:r w:rsidRPr="002A300B">
        <w:rPr>
          <w:rFonts w:ascii="Calibri" w:hAnsi="Calibri" w:cs="Calibri"/>
          <w:sz w:val="21"/>
          <w:szCs w:val="21"/>
        </w:rPr>
        <w:t>,</w:t>
      </w:r>
    </w:p>
    <w:p w14:paraId="4B6848ED" w14:textId="77777777" w:rsidR="002A300B" w:rsidRPr="002A300B" w:rsidRDefault="002A300B" w:rsidP="002A300B">
      <w:pPr>
        <w:autoSpaceDE w:val="0"/>
        <w:autoSpaceDN w:val="0"/>
        <w:rPr>
          <w:rFonts w:ascii="Calibri" w:hAnsi="Calibri" w:cs="Calibri"/>
          <w:sz w:val="21"/>
          <w:szCs w:val="21"/>
        </w:rPr>
      </w:pPr>
    </w:p>
    <w:p w14:paraId="6F16D660" w14:textId="7AC289D4" w:rsidR="00D64CC0" w:rsidRPr="002A300B" w:rsidRDefault="00D64CC0" w:rsidP="002A300B">
      <w:pPr>
        <w:autoSpaceDE w:val="0"/>
        <w:autoSpaceDN w:val="0"/>
        <w:rPr>
          <w:rFonts w:ascii="Calibri" w:hAnsi="Calibri" w:cs="Calibri"/>
          <w:sz w:val="21"/>
          <w:szCs w:val="21"/>
        </w:rPr>
      </w:pPr>
      <w:r w:rsidRPr="002A300B">
        <w:rPr>
          <w:rFonts w:ascii="Calibri" w:hAnsi="Calibri" w:cs="Calibri"/>
          <w:sz w:val="21"/>
          <w:szCs w:val="21"/>
        </w:rPr>
        <w:t>- Vu la loi n° 2020-1576 du 14 décembre 2020 de financement de la sécurité sociale pour 2021, et notamment son article 48</w:t>
      </w:r>
      <w:r w:rsidR="00130C2F" w:rsidRPr="002A300B">
        <w:rPr>
          <w:rFonts w:ascii="Calibri" w:hAnsi="Calibri" w:cs="Calibri"/>
          <w:sz w:val="21"/>
          <w:szCs w:val="21"/>
        </w:rPr>
        <w:t xml:space="preserve"> modifié</w:t>
      </w:r>
      <w:r w:rsidRPr="002A300B">
        <w:rPr>
          <w:rFonts w:ascii="Calibri" w:hAnsi="Calibri" w:cs="Calibri"/>
          <w:sz w:val="21"/>
          <w:szCs w:val="21"/>
        </w:rPr>
        <w:t>,</w:t>
      </w:r>
    </w:p>
    <w:p w14:paraId="142E9323" w14:textId="77777777" w:rsidR="002A300B" w:rsidRPr="002A300B" w:rsidRDefault="002A300B" w:rsidP="002A300B">
      <w:pPr>
        <w:autoSpaceDE w:val="0"/>
        <w:autoSpaceDN w:val="0"/>
        <w:rPr>
          <w:rFonts w:ascii="Calibri" w:hAnsi="Calibri" w:cs="Calibri"/>
          <w:sz w:val="21"/>
          <w:szCs w:val="21"/>
        </w:rPr>
      </w:pPr>
    </w:p>
    <w:p w14:paraId="5A2B0A86" w14:textId="59CF68C6" w:rsidR="00D64CC0" w:rsidRPr="002A300B" w:rsidRDefault="00D64CC0" w:rsidP="002A300B">
      <w:pPr>
        <w:autoSpaceDE w:val="0"/>
        <w:autoSpaceDN w:val="0"/>
        <w:rPr>
          <w:rFonts w:ascii="Calibri" w:hAnsi="Calibri" w:cs="Calibri"/>
          <w:sz w:val="21"/>
          <w:szCs w:val="21"/>
        </w:rPr>
      </w:pPr>
      <w:r w:rsidRPr="002A300B">
        <w:rPr>
          <w:rFonts w:ascii="Calibri" w:hAnsi="Calibri" w:cs="Calibri"/>
          <w:sz w:val="21"/>
          <w:szCs w:val="21"/>
        </w:rPr>
        <w:t>- Vu le décret n° 2020-1152 du 19 septembre 2020 relatif au versement d'un complément de traitement indic</w:t>
      </w:r>
      <w:r w:rsidR="00EF7586" w:rsidRPr="002A300B">
        <w:rPr>
          <w:rFonts w:ascii="Calibri" w:hAnsi="Calibri" w:cs="Calibri"/>
          <w:sz w:val="21"/>
          <w:szCs w:val="21"/>
        </w:rPr>
        <w:t>iaire à certains agents publics, modifié,</w:t>
      </w:r>
    </w:p>
    <w:p w14:paraId="04F36394" w14:textId="77777777" w:rsidR="002A300B" w:rsidRPr="002A300B" w:rsidRDefault="002A300B" w:rsidP="002A300B">
      <w:pPr>
        <w:autoSpaceDE w:val="0"/>
        <w:autoSpaceDN w:val="0"/>
        <w:rPr>
          <w:rFonts w:ascii="Calibri" w:hAnsi="Calibri" w:cs="Calibri"/>
          <w:sz w:val="21"/>
          <w:szCs w:val="21"/>
        </w:rPr>
      </w:pPr>
    </w:p>
    <w:p w14:paraId="6244883A" w14:textId="0EEBDBA5" w:rsidR="00F91FA4" w:rsidRPr="002A300B" w:rsidRDefault="00F41E7C" w:rsidP="002A300B">
      <w:pPr>
        <w:autoSpaceDE w:val="0"/>
        <w:autoSpaceDN w:val="0"/>
        <w:rPr>
          <w:bCs/>
          <w:sz w:val="21"/>
          <w:szCs w:val="21"/>
        </w:rPr>
      </w:pPr>
      <w:r w:rsidRPr="002A300B">
        <w:rPr>
          <w:rFonts w:ascii="Calibri" w:hAnsi="Calibri" w:cs="Calibri"/>
          <w:sz w:val="21"/>
          <w:szCs w:val="21"/>
        </w:rPr>
        <w:t>- Considérant que</w:t>
      </w:r>
      <w:r w:rsidR="002A300B" w:rsidRPr="002A300B">
        <w:rPr>
          <w:rFonts w:ascii="Calibri" w:hAnsi="Calibri" w:cs="Calibri"/>
          <w:sz w:val="21"/>
          <w:szCs w:val="21"/>
        </w:rPr>
        <w:t xml:space="preserve"> </w:t>
      </w:r>
      <w:r w:rsidR="00E75036" w:rsidRPr="002A300B">
        <w:rPr>
          <w:rFonts w:ascii="Calibri" w:hAnsi="Calibri" w:cs="Calibri"/>
          <w:sz w:val="21"/>
          <w:szCs w:val="21"/>
        </w:rPr>
        <w:t>M</w:t>
      </w:r>
      <w:r w:rsidRPr="002A300B">
        <w:rPr>
          <w:rFonts w:ascii="Calibri" w:hAnsi="Calibri" w:cs="Calibri"/>
          <w:sz w:val="21"/>
          <w:szCs w:val="21"/>
        </w:rPr>
        <w:t>………………………,</w:t>
      </w:r>
      <w:r w:rsidR="000670B7" w:rsidRPr="002A300B">
        <w:rPr>
          <w:rFonts w:ascii="Calibri" w:hAnsi="Calibri" w:cs="Calibri"/>
          <w:sz w:val="21"/>
          <w:szCs w:val="21"/>
        </w:rPr>
        <w:t xml:space="preserve"> </w:t>
      </w:r>
      <w:r w:rsidR="008F11CA" w:rsidRPr="002A300B">
        <w:rPr>
          <w:rFonts w:ascii="Calibri" w:hAnsi="Calibri" w:cs="Calibri"/>
          <w:sz w:val="21"/>
          <w:szCs w:val="21"/>
        </w:rPr>
        <w:t>(grade) à temps</w:t>
      </w:r>
      <w:r w:rsidR="00F91FA4" w:rsidRPr="002A300B">
        <w:rPr>
          <w:rFonts w:ascii="Calibri" w:hAnsi="Calibri" w:cs="Calibri"/>
          <w:sz w:val="21"/>
          <w:szCs w:val="21"/>
        </w:rPr>
        <w:t xml:space="preserve"> complet ou</w:t>
      </w:r>
      <w:r w:rsidR="008F11CA" w:rsidRPr="002A300B">
        <w:rPr>
          <w:rFonts w:ascii="Calibri" w:hAnsi="Calibri" w:cs="Calibri"/>
          <w:sz w:val="21"/>
          <w:szCs w:val="21"/>
        </w:rPr>
        <w:t xml:space="preserve"> non complet (…/35)</w:t>
      </w:r>
      <w:r w:rsidR="002A300B" w:rsidRPr="002A300B">
        <w:rPr>
          <w:rFonts w:ascii="Calibri" w:hAnsi="Calibri" w:cs="Calibri"/>
          <w:sz w:val="21"/>
          <w:szCs w:val="21"/>
        </w:rPr>
        <w:t xml:space="preserve"> </w:t>
      </w:r>
      <w:r w:rsidR="009F42BD" w:rsidRPr="002A300B">
        <w:rPr>
          <w:bCs/>
          <w:sz w:val="21"/>
          <w:szCs w:val="21"/>
        </w:rPr>
        <w:t>relève bien d’un des cadres d’emplois visés par le décret</w:t>
      </w:r>
      <w:r w:rsidR="002A300B" w:rsidRPr="002A300B">
        <w:rPr>
          <w:rStyle w:val="Appelnotedebasdep"/>
          <w:bCs/>
          <w:sz w:val="21"/>
          <w:szCs w:val="21"/>
        </w:rPr>
        <w:footnoteReference w:id="1"/>
      </w:r>
      <w:r w:rsidR="009F42BD" w:rsidRPr="002A300B">
        <w:rPr>
          <w:bCs/>
          <w:sz w:val="21"/>
          <w:szCs w:val="21"/>
        </w:rPr>
        <w:t xml:space="preserve"> et </w:t>
      </w:r>
      <w:r w:rsidR="009757A8" w:rsidRPr="002A300B">
        <w:rPr>
          <w:bCs/>
          <w:sz w:val="21"/>
          <w:szCs w:val="21"/>
        </w:rPr>
        <w:t>exerc</w:t>
      </w:r>
      <w:r w:rsidR="00F91FA4" w:rsidRPr="002A300B">
        <w:rPr>
          <w:bCs/>
          <w:sz w:val="21"/>
          <w:szCs w:val="21"/>
        </w:rPr>
        <w:t>e</w:t>
      </w:r>
      <w:r w:rsidR="00BD2A9C" w:rsidRPr="002A300B">
        <w:rPr>
          <w:bCs/>
          <w:sz w:val="21"/>
          <w:szCs w:val="21"/>
        </w:rPr>
        <w:t>, à titre principal, des fonctions d'accompagnement socio-éducatif</w:t>
      </w:r>
      <w:r w:rsidR="009F42BD" w:rsidRPr="002A300B">
        <w:rPr>
          <w:bCs/>
          <w:sz w:val="21"/>
          <w:szCs w:val="21"/>
        </w:rPr>
        <w:t> </w:t>
      </w:r>
      <w:bookmarkStart w:id="0" w:name="_Hlk120802227"/>
      <w:r w:rsidR="005F785E" w:rsidRPr="002A300B">
        <w:rPr>
          <w:bCs/>
          <w:sz w:val="21"/>
          <w:szCs w:val="21"/>
        </w:rPr>
        <w:t>au sein d’un service ou d’un établissement énuméré à l’article 11 du décret n°2020-1152</w:t>
      </w:r>
      <w:bookmarkEnd w:id="0"/>
      <w:r w:rsidR="00284C32" w:rsidRPr="002A300B">
        <w:rPr>
          <w:bCs/>
          <w:sz w:val="21"/>
          <w:szCs w:val="21"/>
        </w:rPr>
        <w:t>,</w:t>
      </w:r>
    </w:p>
    <w:p w14:paraId="0E37158C" w14:textId="77777777" w:rsidR="002A300B" w:rsidRPr="002A300B" w:rsidRDefault="002A300B" w:rsidP="002A300B">
      <w:pPr>
        <w:autoSpaceDE w:val="0"/>
        <w:autoSpaceDN w:val="0"/>
        <w:rPr>
          <w:rFonts w:ascii="Calibri" w:hAnsi="Calibri" w:cs="Calibri"/>
          <w:sz w:val="21"/>
          <w:szCs w:val="21"/>
        </w:rPr>
      </w:pPr>
    </w:p>
    <w:p w14:paraId="7A2B07BC" w14:textId="7242478A" w:rsidR="00130C2F" w:rsidRPr="002A300B" w:rsidRDefault="00130C2F" w:rsidP="002A300B">
      <w:pPr>
        <w:autoSpaceDE w:val="0"/>
        <w:autoSpaceDN w:val="0"/>
        <w:rPr>
          <w:rFonts w:ascii="Calibri" w:hAnsi="Calibri" w:cs="Calibri"/>
          <w:sz w:val="21"/>
          <w:szCs w:val="21"/>
        </w:rPr>
      </w:pPr>
      <w:proofErr w:type="gramStart"/>
      <w:r w:rsidRPr="002A300B">
        <w:rPr>
          <w:rFonts w:ascii="Calibri" w:hAnsi="Calibri" w:cs="Calibri"/>
          <w:sz w:val="21"/>
          <w:szCs w:val="21"/>
        </w:rPr>
        <w:t>OU</w:t>
      </w:r>
      <w:proofErr w:type="gramEnd"/>
    </w:p>
    <w:p w14:paraId="73BF755C" w14:textId="77777777" w:rsidR="002A300B" w:rsidRPr="002A300B" w:rsidRDefault="002A300B" w:rsidP="002A300B">
      <w:pPr>
        <w:widowControl w:val="0"/>
        <w:tabs>
          <w:tab w:val="center" w:pos="5443"/>
        </w:tabs>
        <w:ind w:right="339"/>
        <w:rPr>
          <w:rFonts w:ascii="Calibri" w:hAnsi="Calibri"/>
          <w:b/>
          <w:i/>
          <w:snapToGrid w:val="0"/>
          <w:color w:val="0070C0"/>
          <w:sz w:val="21"/>
          <w:szCs w:val="21"/>
          <w:u w:val="single"/>
        </w:rPr>
      </w:pPr>
    </w:p>
    <w:p w14:paraId="5FD4C25D" w14:textId="7564CB2B" w:rsidR="005F785E" w:rsidRPr="002A300B" w:rsidRDefault="002A300B" w:rsidP="002A300B">
      <w:pPr>
        <w:autoSpaceDE w:val="0"/>
        <w:autoSpaceDN w:val="0"/>
        <w:rPr>
          <w:rFonts w:ascii="Calibri" w:hAnsi="Calibri" w:cs="Calibri"/>
          <w:sz w:val="21"/>
          <w:szCs w:val="21"/>
        </w:rPr>
      </w:pPr>
      <w:r w:rsidRPr="002A300B">
        <w:rPr>
          <w:rFonts w:ascii="Calibri" w:hAnsi="Calibri" w:cs="Calibri"/>
          <w:sz w:val="21"/>
          <w:szCs w:val="21"/>
        </w:rPr>
        <w:t>- Considérant que M………………………, (grade) à temps complet ou non complet (…/35)</w:t>
      </w:r>
      <w:r w:rsidR="00205366" w:rsidRPr="002A300B">
        <w:rPr>
          <w:rFonts w:ascii="Calibri" w:hAnsi="Calibri" w:cs="Calibri"/>
          <w:sz w:val="21"/>
          <w:szCs w:val="21"/>
        </w:rPr>
        <w:t xml:space="preserve"> </w:t>
      </w:r>
      <w:r w:rsidR="005F785E" w:rsidRPr="002A300B">
        <w:rPr>
          <w:rFonts w:ascii="Calibri" w:hAnsi="Calibri" w:cs="Calibri"/>
          <w:sz w:val="21"/>
          <w:szCs w:val="21"/>
        </w:rPr>
        <w:t>exerce des missions d'aide à domicile auprès des personnes âgées ou des personnes handicapées au sein d’un service d'aide et d'accompagnement à domicile mentionné aux 6° et 7° du I de l'article L. 312-1 du code de l'action sociale et des familles</w:t>
      </w:r>
      <w:r w:rsidR="00284C32" w:rsidRPr="002A300B">
        <w:rPr>
          <w:rFonts w:ascii="Calibri" w:hAnsi="Calibri" w:cs="Calibri"/>
          <w:sz w:val="21"/>
          <w:szCs w:val="21"/>
        </w:rPr>
        <w:t>,</w:t>
      </w:r>
    </w:p>
    <w:p w14:paraId="0031486C" w14:textId="77777777" w:rsidR="00130C2F" w:rsidRPr="002A300B" w:rsidRDefault="00130C2F" w:rsidP="002A300B">
      <w:pPr>
        <w:autoSpaceDE w:val="0"/>
        <w:autoSpaceDN w:val="0"/>
        <w:rPr>
          <w:rFonts w:ascii="Calibri" w:hAnsi="Calibri" w:cs="Calibri"/>
          <w:sz w:val="21"/>
          <w:szCs w:val="21"/>
        </w:rPr>
      </w:pPr>
      <w:proofErr w:type="gramStart"/>
      <w:r w:rsidRPr="002A300B">
        <w:rPr>
          <w:rFonts w:ascii="Calibri" w:hAnsi="Calibri" w:cs="Calibri"/>
          <w:sz w:val="21"/>
          <w:szCs w:val="21"/>
        </w:rPr>
        <w:t>OU</w:t>
      </w:r>
      <w:proofErr w:type="gramEnd"/>
    </w:p>
    <w:p w14:paraId="7DB41A84" w14:textId="24741B62" w:rsidR="00130C2F" w:rsidRPr="002A300B" w:rsidRDefault="002A300B" w:rsidP="002A300B">
      <w:pPr>
        <w:widowControl w:val="0"/>
        <w:tabs>
          <w:tab w:val="center" w:pos="5443"/>
        </w:tabs>
        <w:ind w:right="1"/>
        <w:rPr>
          <w:rFonts w:ascii="Calibri" w:hAnsi="Calibri" w:cs="Calibri"/>
          <w:bCs/>
          <w:iCs/>
          <w:color w:val="191A1F"/>
          <w:sz w:val="21"/>
          <w:szCs w:val="21"/>
          <w:shd w:val="clear" w:color="auto" w:fill="FFFFFF"/>
        </w:rPr>
      </w:pPr>
      <w:r w:rsidRPr="002A300B">
        <w:rPr>
          <w:rFonts w:ascii="Calibri" w:hAnsi="Calibri" w:cs="Calibri"/>
          <w:sz w:val="21"/>
          <w:szCs w:val="21"/>
        </w:rPr>
        <w:t>- Considérant que M………………………, (grade) à temps complet ou non complet (…/35)</w:t>
      </w:r>
      <w:r w:rsidR="00205366" w:rsidRPr="002A300B">
        <w:rPr>
          <w:rFonts w:ascii="Calibri" w:hAnsi="Calibri" w:cs="Calibri"/>
          <w:sz w:val="21"/>
          <w:szCs w:val="21"/>
        </w:rPr>
        <w:t xml:space="preserve"> </w:t>
      </w:r>
      <w:r w:rsidR="005F785E" w:rsidRPr="002A300B">
        <w:rPr>
          <w:rFonts w:ascii="Calibri" w:hAnsi="Calibri" w:cs="Calibri"/>
          <w:sz w:val="21"/>
          <w:szCs w:val="21"/>
        </w:rPr>
        <w:t>exerce l</w:t>
      </w:r>
      <w:r w:rsidR="00130C2F" w:rsidRPr="002A300B">
        <w:rPr>
          <w:rFonts w:ascii="Calibri" w:hAnsi="Calibri" w:cs="Calibri"/>
          <w:sz w:val="21"/>
          <w:szCs w:val="21"/>
        </w:rPr>
        <w:t xml:space="preserve">es fonctions </w:t>
      </w:r>
      <w:r w:rsidR="005F785E" w:rsidRPr="002A300B">
        <w:rPr>
          <w:rFonts w:ascii="Calibri" w:hAnsi="Calibri" w:cs="Calibri"/>
          <w:sz w:val="21"/>
          <w:szCs w:val="21"/>
        </w:rPr>
        <w:t>de</w:t>
      </w:r>
      <w:r w:rsidR="00130C2F" w:rsidRPr="002A300B">
        <w:rPr>
          <w:rFonts w:ascii="Calibri" w:hAnsi="Calibri" w:cs="Calibri"/>
          <w:sz w:val="21"/>
          <w:szCs w:val="21"/>
        </w:rPr>
        <w:t xml:space="preserve"> </w:t>
      </w:r>
      <w:r w:rsidR="00130C2F" w:rsidRPr="002A300B">
        <w:rPr>
          <w:rFonts w:ascii="Calibri" w:hAnsi="Calibri" w:cs="Calibri"/>
          <w:i/>
          <w:color w:val="0070C0"/>
          <w:sz w:val="21"/>
          <w:szCs w:val="21"/>
        </w:rPr>
        <w:t>(au choix)</w:t>
      </w:r>
      <w:r w:rsidR="00130C2F" w:rsidRPr="002A300B">
        <w:rPr>
          <w:rFonts w:ascii="Calibri" w:hAnsi="Calibri" w:cs="Calibri"/>
          <w:color w:val="0070C0"/>
          <w:sz w:val="21"/>
          <w:szCs w:val="21"/>
        </w:rPr>
        <w:t xml:space="preserve"> </w:t>
      </w:r>
      <w:r w:rsidR="00284C32" w:rsidRPr="002A300B">
        <w:rPr>
          <w:rFonts w:ascii="Calibri" w:hAnsi="Calibri" w:cs="Calibri"/>
          <w:color w:val="0070C0"/>
          <w:sz w:val="21"/>
          <w:szCs w:val="21"/>
        </w:rPr>
        <w:t xml:space="preserve">d’aide-soignant, infirmier, de puéricultrice, de cadre de santé de la filière infirmière et de la filière de rééducation, de masseur kinésithérapeute, de pédicure podologue, d’orthophoniste, d’orthoptiste, d’ergothérapeute, d’audioprothésiste, de psychomotricien, de sage-femme, de puéricultrice cadre de santé, d’auxiliaire de puériculture, de diététicien, d’aide médico-psychologique, d’auxiliaire de vie sociale, d’accompagnant éducatif et sociale </w:t>
      </w:r>
      <w:r w:rsidR="00284C32" w:rsidRPr="002A300B">
        <w:rPr>
          <w:sz w:val="21"/>
          <w:szCs w:val="21"/>
        </w:rPr>
        <w:t>au</w:t>
      </w:r>
      <w:r w:rsidR="00130C2F" w:rsidRPr="002A300B">
        <w:rPr>
          <w:rFonts w:ascii="Calibri" w:hAnsi="Calibri" w:cs="Calibri"/>
          <w:sz w:val="21"/>
          <w:szCs w:val="21"/>
        </w:rPr>
        <w:t xml:space="preserve"> sein d’un service ou établissement énuméré </w:t>
      </w:r>
      <w:r w:rsidR="00284C32" w:rsidRPr="002A300B">
        <w:rPr>
          <w:rFonts w:ascii="Calibri" w:hAnsi="Calibri" w:cs="Calibri"/>
          <w:sz w:val="21"/>
          <w:szCs w:val="21"/>
        </w:rPr>
        <w:t>aux 3° à 10° de l’article 10</w:t>
      </w:r>
      <w:r w:rsidR="00130C2F" w:rsidRPr="002A300B">
        <w:rPr>
          <w:rFonts w:ascii="Calibri" w:hAnsi="Calibri" w:cs="Calibri"/>
          <w:sz w:val="21"/>
          <w:szCs w:val="21"/>
        </w:rPr>
        <w:t xml:space="preserve"> du décret n° 2020-1152 du 19 septembre 2020</w:t>
      </w:r>
      <w:r w:rsidR="00284C32" w:rsidRPr="002A300B">
        <w:rPr>
          <w:rFonts w:ascii="Calibri" w:hAnsi="Calibri" w:cs="Calibri"/>
          <w:sz w:val="21"/>
          <w:szCs w:val="21"/>
        </w:rPr>
        <w:t>,</w:t>
      </w:r>
    </w:p>
    <w:p w14:paraId="016A3E82" w14:textId="77777777" w:rsidR="00CD0441" w:rsidRPr="002A300B" w:rsidRDefault="00CD0441" w:rsidP="00130C2F">
      <w:pPr>
        <w:widowControl w:val="0"/>
        <w:tabs>
          <w:tab w:val="left" w:pos="1701"/>
          <w:tab w:val="left" w:pos="5103"/>
        </w:tabs>
        <w:ind w:right="339"/>
        <w:rPr>
          <w:rFonts w:ascii="Calibri" w:hAnsi="Calibri" w:cs="Calibri"/>
          <w:snapToGrid w:val="0"/>
          <w:sz w:val="21"/>
          <w:szCs w:val="21"/>
        </w:rPr>
      </w:pPr>
    </w:p>
    <w:p w14:paraId="092282FC" w14:textId="77777777" w:rsidR="00B60648" w:rsidRPr="002A300B" w:rsidRDefault="00B60648" w:rsidP="00B60648">
      <w:pPr>
        <w:widowControl w:val="0"/>
        <w:tabs>
          <w:tab w:val="left" w:pos="5103"/>
        </w:tabs>
        <w:ind w:right="339"/>
        <w:jc w:val="center"/>
        <w:rPr>
          <w:rFonts w:ascii="Calibri" w:hAnsi="Calibri" w:cs="Calibri"/>
          <w:snapToGrid w:val="0"/>
          <w:sz w:val="21"/>
          <w:szCs w:val="21"/>
          <w:u w:val="single"/>
        </w:rPr>
      </w:pPr>
      <w:r w:rsidRPr="002A300B">
        <w:rPr>
          <w:rFonts w:ascii="Calibri" w:hAnsi="Calibri" w:cs="Calibri"/>
          <w:b/>
          <w:snapToGrid w:val="0"/>
          <w:sz w:val="21"/>
          <w:szCs w:val="21"/>
        </w:rPr>
        <w:t>ARRÊTE</w:t>
      </w:r>
    </w:p>
    <w:p w14:paraId="0C07AA82" w14:textId="77777777" w:rsidR="00F41E7C" w:rsidRPr="002A300B" w:rsidRDefault="00F41E7C" w:rsidP="00F41E7C">
      <w:pPr>
        <w:widowControl w:val="0"/>
        <w:tabs>
          <w:tab w:val="left" w:pos="1701"/>
          <w:tab w:val="left" w:pos="5103"/>
        </w:tabs>
        <w:ind w:left="2835" w:right="339"/>
        <w:rPr>
          <w:rFonts w:ascii="Calibri" w:hAnsi="Calibri" w:cs="Calibri"/>
          <w:snapToGrid w:val="0"/>
          <w:sz w:val="21"/>
          <w:szCs w:val="21"/>
          <w:u w:val="single"/>
        </w:rPr>
      </w:pPr>
    </w:p>
    <w:p w14:paraId="2D1BFC19" w14:textId="6BCC2266" w:rsidR="00CD0441" w:rsidRPr="002A300B" w:rsidRDefault="00F41E7C" w:rsidP="002A300B">
      <w:pPr>
        <w:widowControl w:val="0"/>
        <w:ind w:left="1418" w:right="339" w:hanging="1418"/>
        <w:rPr>
          <w:rFonts w:ascii="Calibri" w:hAnsi="Calibri" w:cs="Calibri"/>
          <w:iCs/>
          <w:strike/>
          <w:sz w:val="21"/>
          <w:szCs w:val="21"/>
        </w:rPr>
      </w:pPr>
      <w:r w:rsidRPr="002A300B">
        <w:rPr>
          <w:rFonts w:ascii="Calibri" w:hAnsi="Calibri" w:cs="Calibri"/>
          <w:b/>
          <w:snapToGrid w:val="0"/>
          <w:sz w:val="21"/>
          <w:szCs w:val="21"/>
          <w:u w:val="single"/>
        </w:rPr>
        <w:t>ARTICLE 1</w:t>
      </w:r>
      <w:r w:rsidR="002A300B" w:rsidRPr="002A300B">
        <w:rPr>
          <w:rFonts w:ascii="Calibri" w:hAnsi="Calibri" w:cs="Calibri"/>
          <w:b/>
          <w:snapToGrid w:val="0"/>
          <w:sz w:val="21"/>
          <w:szCs w:val="21"/>
        </w:rPr>
        <w:t xml:space="preserve"> </w:t>
      </w:r>
      <w:r w:rsidR="002832EC" w:rsidRPr="002A300B">
        <w:rPr>
          <w:rFonts w:ascii="Calibri" w:hAnsi="Calibri" w:cs="Calibri"/>
          <w:b/>
          <w:snapToGrid w:val="0"/>
          <w:sz w:val="21"/>
          <w:szCs w:val="21"/>
        </w:rPr>
        <w:t>:</w:t>
      </w:r>
      <w:r w:rsidR="002A300B" w:rsidRPr="002A300B">
        <w:rPr>
          <w:rFonts w:ascii="Calibri" w:hAnsi="Calibri" w:cs="Calibri"/>
          <w:b/>
          <w:snapToGrid w:val="0"/>
          <w:sz w:val="21"/>
          <w:szCs w:val="21"/>
        </w:rPr>
        <w:tab/>
      </w:r>
      <w:r w:rsidR="00CD0441" w:rsidRPr="002A300B">
        <w:rPr>
          <w:rFonts w:ascii="Calibri" w:hAnsi="Calibri" w:cs="Calibri"/>
          <w:snapToGrid w:val="0"/>
          <w:sz w:val="21"/>
          <w:szCs w:val="21"/>
        </w:rPr>
        <w:t>À compter du ………</w:t>
      </w:r>
      <w:r w:rsidR="003051EB" w:rsidRPr="002A300B">
        <w:rPr>
          <w:rFonts w:ascii="Calibri" w:hAnsi="Calibri" w:cs="Calibri"/>
          <w:snapToGrid w:val="0"/>
          <w:sz w:val="21"/>
          <w:szCs w:val="21"/>
        </w:rPr>
        <w:t xml:space="preserve"> </w:t>
      </w:r>
      <w:r w:rsidR="003051EB" w:rsidRPr="002A300B">
        <w:rPr>
          <w:rFonts w:ascii="Calibri" w:hAnsi="Calibri" w:cs="Calibri"/>
          <w:i/>
          <w:snapToGrid w:val="0"/>
          <w:color w:val="0070C0"/>
          <w:sz w:val="21"/>
          <w:szCs w:val="21"/>
        </w:rPr>
        <w:t>(au plus tôt le 1</w:t>
      </w:r>
      <w:r w:rsidR="003051EB" w:rsidRPr="002A300B">
        <w:rPr>
          <w:rFonts w:ascii="Calibri" w:hAnsi="Calibri" w:cs="Calibri"/>
          <w:i/>
          <w:snapToGrid w:val="0"/>
          <w:color w:val="0070C0"/>
          <w:sz w:val="21"/>
          <w:szCs w:val="21"/>
          <w:vertAlign w:val="superscript"/>
        </w:rPr>
        <w:t>er</w:t>
      </w:r>
      <w:r w:rsidR="003051EB" w:rsidRPr="002A300B">
        <w:rPr>
          <w:rFonts w:ascii="Calibri" w:hAnsi="Calibri" w:cs="Calibri"/>
          <w:i/>
          <w:snapToGrid w:val="0"/>
          <w:color w:val="0070C0"/>
          <w:sz w:val="21"/>
          <w:szCs w:val="21"/>
        </w:rPr>
        <w:t xml:space="preserve"> avril 2022)</w:t>
      </w:r>
      <w:r w:rsidR="00027CF5" w:rsidRPr="002A300B">
        <w:rPr>
          <w:rFonts w:ascii="Calibri" w:hAnsi="Calibri" w:cs="Calibri"/>
          <w:snapToGrid w:val="0"/>
          <w:sz w:val="21"/>
          <w:szCs w:val="21"/>
        </w:rPr>
        <w:t xml:space="preserve">, </w:t>
      </w:r>
      <w:r w:rsidR="00CD0441" w:rsidRPr="002A300B">
        <w:rPr>
          <w:rFonts w:ascii="Calibri" w:hAnsi="Calibri" w:cs="Calibri"/>
          <w:sz w:val="21"/>
          <w:szCs w:val="21"/>
        </w:rPr>
        <w:t>il est attribué à</w:t>
      </w:r>
      <w:r w:rsidR="00CD0441" w:rsidRPr="002A300B">
        <w:rPr>
          <w:rFonts w:ascii="Calibri" w:hAnsi="Calibri" w:cs="Calibri"/>
          <w:i/>
          <w:snapToGrid w:val="0"/>
          <w:color w:val="0070C0"/>
          <w:sz w:val="21"/>
          <w:szCs w:val="21"/>
        </w:rPr>
        <w:t xml:space="preserve"> </w:t>
      </w:r>
      <w:r w:rsidR="002A300B" w:rsidRPr="002A300B">
        <w:rPr>
          <w:rFonts w:ascii="Calibri" w:hAnsi="Calibri" w:cs="Calibri"/>
          <w:sz w:val="21"/>
          <w:szCs w:val="21"/>
        </w:rPr>
        <w:t xml:space="preserve">M……………………… </w:t>
      </w:r>
      <w:r w:rsidR="00CD0441" w:rsidRPr="002A300B">
        <w:rPr>
          <w:rFonts w:ascii="Calibri" w:hAnsi="Calibri" w:cs="Calibri"/>
          <w:sz w:val="21"/>
          <w:szCs w:val="21"/>
        </w:rPr>
        <w:t xml:space="preserve">un </w:t>
      </w:r>
      <w:r w:rsidR="00CD0441" w:rsidRPr="002A300B">
        <w:rPr>
          <w:rFonts w:ascii="Calibri" w:hAnsi="Calibri" w:cs="Calibri"/>
          <w:iCs/>
          <w:sz w:val="21"/>
          <w:szCs w:val="21"/>
        </w:rPr>
        <w:t>compl</w:t>
      </w:r>
      <w:r w:rsidR="00130C2F" w:rsidRPr="002A300B">
        <w:rPr>
          <w:rFonts w:ascii="Calibri" w:hAnsi="Calibri" w:cs="Calibri"/>
          <w:iCs/>
          <w:sz w:val="21"/>
          <w:szCs w:val="21"/>
        </w:rPr>
        <w:t xml:space="preserve">ément de traitement indiciaire de </w:t>
      </w:r>
      <w:r w:rsidR="00130C2F" w:rsidRPr="002A300B">
        <w:rPr>
          <w:sz w:val="21"/>
          <w:szCs w:val="21"/>
        </w:rPr>
        <w:t>49</w:t>
      </w:r>
      <w:r w:rsidR="00130C2F" w:rsidRPr="002A300B">
        <w:rPr>
          <w:rFonts w:ascii="Calibri" w:hAnsi="Calibri" w:cs="Calibri"/>
          <w:iCs/>
          <w:color w:val="5B9BD5"/>
          <w:sz w:val="21"/>
          <w:szCs w:val="21"/>
        </w:rPr>
        <w:t xml:space="preserve"> </w:t>
      </w:r>
      <w:r w:rsidR="00130C2F" w:rsidRPr="002A300B">
        <w:rPr>
          <w:rFonts w:ascii="Calibri" w:hAnsi="Calibri" w:cs="Calibri"/>
          <w:iCs/>
          <w:sz w:val="21"/>
          <w:szCs w:val="21"/>
        </w:rPr>
        <w:t>points d’indice majoré</w:t>
      </w:r>
      <w:r w:rsidR="00027CF5" w:rsidRPr="002A300B">
        <w:rPr>
          <w:rFonts w:ascii="Calibri" w:hAnsi="Calibri" w:cs="Calibri"/>
          <w:iCs/>
          <w:sz w:val="21"/>
          <w:szCs w:val="21"/>
        </w:rPr>
        <w:t>.</w:t>
      </w:r>
    </w:p>
    <w:p w14:paraId="25A31F14" w14:textId="38BB5163" w:rsidR="002A300B" w:rsidRDefault="002A300B">
      <w:pPr>
        <w:jc w:val="left"/>
        <w:rPr>
          <w:rFonts w:ascii="Calibri" w:hAnsi="Calibri" w:cs="Calibri"/>
          <w:snapToGrid w:val="0"/>
          <w:sz w:val="21"/>
          <w:szCs w:val="21"/>
        </w:rPr>
      </w:pPr>
      <w:r>
        <w:rPr>
          <w:rFonts w:ascii="Calibri" w:hAnsi="Calibri" w:cs="Calibri"/>
          <w:snapToGrid w:val="0"/>
          <w:sz w:val="21"/>
          <w:szCs w:val="21"/>
        </w:rPr>
        <w:br w:type="page"/>
      </w:r>
    </w:p>
    <w:p w14:paraId="052E038F" w14:textId="77777777" w:rsidR="00E05F3C" w:rsidRPr="002A300B" w:rsidRDefault="00E05F3C" w:rsidP="002A300B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Fonts w:ascii="Calibri" w:hAnsi="Calibri" w:cs="Calibri"/>
          <w:snapToGrid w:val="0"/>
          <w:sz w:val="21"/>
          <w:szCs w:val="21"/>
        </w:rPr>
      </w:pPr>
    </w:p>
    <w:p w14:paraId="7DEC0D7D" w14:textId="29DDB025" w:rsidR="00EA1C1D" w:rsidRPr="002A300B" w:rsidRDefault="00EA1C1D" w:rsidP="002A300B">
      <w:pPr>
        <w:widowControl w:val="0"/>
        <w:ind w:right="339"/>
        <w:rPr>
          <w:rFonts w:ascii="Calibri" w:hAnsi="Calibri" w:cs="Calibri"/>
          <w:sz w:val="21"/>
          <w:szCs w:val="21"/>
        </w:rPr>
      </w:pPr>
      <w:r w:rsidRPr="002A300B">
        <w:rPr>
          <w:rFonts w:ascii="Calibri" w:hAnsi="Calibri" w:cs="Calibri"/>
          <w:b/>
          <w:snapToGrid w:val="0"/>
          <w:sz w:val="21"/>
          <w:szCs w:val="21"/>
          <w:u w:val="single"/>
        </w:rPr>
        <w:t>ARTICLE 2</w:t>
      </w:r>
      <w:r w:rsidR="002A300B" w:rsidRPr="002A300B">
        <w:rPr>
          <w:rFonts w:ascii="Calibri" w:hAnsi="Calibri" w:cs="Calibri"/>
          <w:b/>
          <w:snapToGrid w:val="0"/>
          <w:sz w:val="21"/>
          <w:szCs w:val="21"/>
          <w:vertAlign w:val="superscript"/>
        </w:rPr>
        <w:t xml:space="preserve"> </w:t>
      </w:r>
      <w:r w:rsidRPr="002A300B">
        <w:rPr>
          <w:rFonts w:ascii="Calibri" w:hAnsi="Calibri" w:cs="Calibri"/>
          <w:b/>
          <w:snapToGrid w:val="0"/>
          <w:sz w:val="21"/>
          <w:szCs w:val="21"/>
        </w:rPr>
        <w:t>:</w:t>
      </w:r>
      <w:r w:rsidR="002A300B" w:rsidRPr="002A300B">
        <w:rPr>
          <w:rFonts w:ascii="Calibri" w:hAnsi="Calibri" w:cs="Calibri"/>
          <w:b/>
          <w:snapToGrid w:val="0"/>
          <w:sz w:val="21"/>
          <w:szCs w:val="21"/>
        </w:rPr>
        <w:tab/>
      </w:r>
      <w:r w:rsidRPr="002A300B">
        <w:rPr>
          <w:rFonts w:ascii="Calibri" w:hAnsi="Calibri" w:cs="Calibri"/>
          <w:sz w:val="21"/>
          <w:szCs w:val="21"/>
        </w:rPr>
        <w:t>Le complément de traitement indiciaire est versé mensuellement.</w:t>
      </w:r>
    </w:p>
    <w:p w14:paraId="63CE82B2" w14:textId="562E06EF" w:rsidR="00EA1C1D" w:rsidRPr="002A300B" w:rsidRDefault="00EA1C1D" w:rsidP="002A300B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Fonts w:ascii="Calibri" w:hAnsi="Calibri" w:cs="Calibri"/>
          <w:color w:val="191A1F"/>
          <w:sz w:val="21"/>
          <w:szCs w:val="21"/>
        </w:rPr>
      </w:pPr>
    </w:p>
    <w:p w14:paraId="0478E479" w14:textId="77777777" w:rsidR="00EA1C1D" w:rsidRPr="002A300B" w:rsidRDefault="00EA1C1D" w:rsidP="002A300B">
      <w:pPr>
        <w:widowControl w:val="0"/>
        <w:ind w:left="1418" w:right="339"/>
        <w:rPr>
          <w:rStyle w:val="lev"/>
          <w:rFonts w:ascii="Calibri" w:hAnsi="Calibri" w:cs="Calibri"/>
          <w:color w:val="191A1F"/>
          <w:sz w:val="21"/>
          <w:szCs w:val="21"/>
        </w:rPr>
      </w:pPr>
      <w:r w:rsidRPr="002A300B">
        <w:rPr>
          <w:rFonts w:ascii="Calibri" w:hAnsi="Calibri" w:cs="Calibri"/>
          <w:color w:val="191A1F"/>
          <w:sz w:val="21"/>
          <w:szCs w:val="21"/>
        </w:rPr>
        <w:t>Il est réduit, le cas échéant, dans les mêmes proportions que le traitement</w:t>
      </w:r>
      <w:r w:rsidRPr="002A300B">
        <w:rPr>
          <w:rStyle w:val="lev"/>
          <w:rFonts w:ascii="Calibri" w:hAnsi="Calibri" w:cs="Calibri"/>
          <w:color w:val="191A1F"/>
          <w:sz w:val="21"/>
          <w:szCs w:val="21"/>
        </w:rPr>
        <w:t>.</w:t>
      </w:r>
    </w:p>
    <w:p w14:paraId="2CE1A876" w14:textId="77777777" w:rsidR="00EA1C1D" w:rsidRPr="002A300B" w:rsidRDefault="00EA1C1D" w:rsidP="002A300B">
      <w:pPr>
        <w:widowControl w:val="0"/>
        <w:ind w:left="1418" w:right="339"/>
        <w:rPr>
          <w:rStyle w:val="lev"/>
          <w:rFonts w:ascii="Calibri" w:hAnsi="Calibri" w:cs="Calibri"/>
          <w:color w:val="191A1F"/>
          <w:sz w:val="21"/>
          <w:szCs w:val="21"/>
        </w:rPr>
      </w:pPr>
    </w:p>
    <w:p w14:paraId="68087AAD" w14:textId="77777777" w:rsidR="00EA1C1D" w:rsidRPr="002A300B" w:rsidRDefault="00EA1C1D" w:rsidP="002A300B">
      <w:pPr>
        <w:widowControl w:val="0"/>
        <w:ind w:left="1418" w:right="339"/>
        <w:rPr>
          <w:rFonts w:ascii="Calibri" w:hAnsi="Calibri" w:cs="Calibri"/>
          <w:bCs/>
          <w:color w:val="191A1F"/>
          <w:sz w:val="21"/>
          <w:szCs w:val="21"/>
        </w:rPr>
      </w:pPr>
      <w:r w:rsidRPr="002A300B">
        <w:rPr>
          <w:rStyle w:val="lev"/>
          <w:rFonts w:ascii="Calibri" w:hAnsi="Calibri" w:cs="Calibri"/>
          <w:b w:val="0"/>
          <w:color w:val="191A1F"/>
          <w:sz w:val="21"/>
          <w:szCs w:val="21"/>
        </w:rPr>
        <w:t xml:space="preserve">Il est calculé au prorata du temps de travail pour les agents à temps non complet. </w:t>
      </w:r>
      <w:r w:rsidRPr="002A300B">
        <w:rPr>
          <w:rFonts w:ascii="Calibri" w:hAnsi="Calibri" w:cs="Calibri"/>
          <w:color w:val="191A1F"/>
          <w:sz w:val="21"/>
          <w:szCs w:val="21"/>
        </w:rPr>
        <w:t>Pour les agents exerçant leur acti</w:t>
      </w:r>
      <w:r w:rsidR="00237A9A" w:rsidRPr="002A300B">
        <w:rPr>
          <w:rFonts w:ascii="Calibri" w:hAnsi="Calibri" w:cs="Calibri"/>
          <w:color w:val="191A1F"/>
          <w:sz w:val="21"/>
          <w:szCs w:val="21"/>
        </w:rPr>
        <w:t>vité dans plusieurs structures, le complément de traitement indiciaire est calculé</w:t>
      </w:r>
      <w:r w:rsidRPr="002A300B">
        <w:rPr>
          <w:rFonts w:ascii="Calibri" w:hAnsi="Calibri" w:cs="Calibri"/>
          <w:color w:val="191A1F"/>
          <w:sz w:val="21"/>
          <w:szCs w:val="21"/>
        </w:rPr>
        <w:t xml:space="preserve"> au prorata du temps accompli dans les structures ouvrant droit à son versement.</w:t>
      </w:r>
    </w:p>
    <w:p w14:paraId="28572773" w14:textId="77777777" w:rsidR="00EA1C1D" w:rsidRPr="002A300B" w:rsidRDefault="00EA1C1D" w:rsidP="002A300B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Fonts w:ascii="Calibri" w:hAnsi="Calibri" w:cs="Calibri"/>
          <w:b/>
          <w:snapToGrid w:val="0"/>
          <w:sz w:val="21"/>
          <w:szCs w:val="21"/>
          <w:u w:val="single"/>
        </w:rPr>
      </w:pPr>
    </w:p>
    <w:p w14:paraId="32913022" w14:textId="2A148D11" w:rsidR="00B87BE9" w:rsidRPr="002A300B" w:rsidRDefault="00E05F3C" w:rsidP="002A300B">
      <w:pPr>
        <w:widowControl w:val="0"/>
        <w:ind w:left="1418" w:right="339" w:hanging="1418"/>
        <w:rPr>
          <w:rFonts w:ascii="Calibri" w:hAnsi="Calibri" w:cs="Calibri"/>
          <w:sz w:val="21"/>
          <w:szCs w:val="21"/>
        </w:rPr>
      </w:pPr>
      <w:r w:rsidRPr="002A300B">
        <w:rPr>
          <w:rFonts w:ascii="Calibri" w:hAnsi="Calibri" w:cs="Calibri"/>
          <w:b/>
          <w:snapToGrid w:val="0"/>
          <w:sz w:val="21"/>
          <w:szCs w:val="21"/>
          <w:u w:val="single"/>
        </w:rPr>
        <w:t>ARTICLE 3</w:t>
      </w:r>
      <w:r w:rsidR="002A300B">
        <w:rPr>
          <w:rFonts w:ascii="Calibri" w:hAnsi="Calibri" w:cs="Calibri"/>
          <w:b/>
          <w:snapToGrid w:val="0"/>
          <w:sz w:val="21"/>
          <w:szCs w:val="21"/>
        </w:rPr>
        <w:t xml:space="preserve"> </w:t>
      </w:r>
      <w:r w:rsidRPr="002A300B">
        <w:rPr>
          <w:rFonts w:ascii="Calibri" w:hAnsi="Calibri" w:cs="Calibri"/>
          <w:b/>
          <w:snapToGrid w:val="0"/>
          <w:sz w:val="21"/>
          <w:szCs w:val="21"/>
        </w:rPr>
        <w:t>:</w:t>
      </w:r>
      <w:r w:rsidR="002A300B">
        <w:rPr>
          <w:rFonts w:ascii="Calibri" w:hAnsi="Calibri" w:cs="Calibri"/>
          <w:b/>
          <w:snapToGrid w:val="0"/>
          <w:sz w:val="21"/>
          <w:szCs w:val="21"/>
        </w:rPr>
        <w:tab/>
      </w:r>
      <w:r w:rsidRPr="002A300B">
        <w:rPr>
          <w:rFonts w:ascii="Calibri" w:hAnsi="Calibri" w:cs="Calibri"/>
          <w:sz w:val="21"/>
          <w:szCs w:val="21"/>
        </w:rPr>
        <w:t>Le complément de traitement indiciaire fait l'objet de prélèvements obligatoires et est</w:t>
      </w:r>
      <w:r w:rsidR="002A300B">
        <w:rPr>
          <w:rFonts w:ascii="Calibri" w:hAnsi="Calibri" w:cs="Calibri"/>
          <w:sz w:val="21"/>
          <w:szCs w:val="21"/>
        </w:rPr>
        <w:t xml:space="preserve"> </w:t>
      </w:r>
      <w:r w:rsidRPr="002A300B">
        <w:rPr>
          <w:rFonts w:ascii="Calibri" w:hAnsi="Calibri" w:cs="Calibri"/>
          <w:sz w:val="21"/>
          <w:szCs w:val="21"/>
        </w:rPr>
        <w:t>soumis aux contributions et cotisations d’assurance retraite, dans les mêmes conditions que celles fixées pour le traitement</w:t>
      </w:r>
      <w:r w:rsidR="003051EB" w:rsidRPr="002A300B">
        <w:rPr>
          <w:rFonts w:ascii="Calibri" w:hAnsi="Calibri" w:cs="Calibri"/>
          <w:sz w:val="21"/>
          <w:szCs w:val="21"/>
        </w:rPr>
        <w:t>.</w:t>
      </w:r>
    </w:p>
    <w:p w14:paraId="06F05B87" w14:textId="77777777" w:rsidR="003051EB" w:rsidRPr="002A300B" w:rsidRDefault="003051EB" w:rsidP="002A300B">
      <w:pPr>
        <w:widowControl w:val="0"/>
        <w:tabs>
          <w:tab w:val="left" w:pos="567"/>
          <w:tab w:val="left" w:pos="5103"/>
          <w:tab w:val="left" w:pos="6804"/>
        </w:tabs>
        <w:ind w:right="339"/>
        <w:rPr>
          <w:rFonts w:ascii="Calibri" w:hAnsi="Calibri" w:cs="Calibri"/>
          <w:sz w:val="21"/>
          <w:szCs w:val="21"/>
        </w:rPr>
      </w:pPr>
    </w:p>
    <w:p w14:paraId="4DF3EEFB" w14:textId="1E8B8583" w:rsidR="003051EB" w:rsidRDefault="003051EB" w:rsidP="002A300B">
      <w:pPr>
        <w:ind w:left="1418"/>
        <w:rPr>
          <w:sz w:val="21"/>
          <w:szCs w:val="21"/>
        </w:rPr>
      </w:pPr>
      <w:r w:rsidRPr="002A300B">
        <w:rPr>
          <w:i/>
          <w:snapToGrid w:val="0"/>
          <w:color w:val="0070C0"/>
          <w:sz w:val="21"/>
          <w:szCs w:val="21"/>
        </w:rPr>
        <w:t>(Le cas échéant)</w:t>
      </w:r>
      <w:r w:rsidRPr="002A300B">
        <w:rPr>
          <w:snapToGrid w:val="0"/>
          <w:color w:val="0070C0"/>
          <w:sz w:val="21"/>
          <w:szCs w:val="21"/>
        </w:rPr>
        <w:t xml:space="preserve"> </w:t>
      </w:r>
      <w:r w:rsidR="002A300B" w:rsidRPr="002A300B">
        <w:rPr>
          <w:rFonts w:ascii="Calibri" w:hAnsi="Calibri" w:cs="Calibri"/>
          <w:sz w:val="21"/>
          <w:szCs w:val="21"/>
        </w:rPr>
        <w:t>M………………………</w:t>
      </w:r>
      <w:r w:rsidRPr="002A300B">
        <w:rPr>
          <w:color w:val="0070C0"/>
          <w:sz w:val="21"/>
          <w:szCs w:val="21"/>
        </w:rPr>
        <w:t xml:space="preserve"> </w:t>
      </w:r>
      <w:r w:rsidRPr="002A300B">
        <w:rPr>
          <w:sz w:val="21"/>
          <w:szCs w:val="21"/>
        </w:rPr>
        <w:t>ayant perçu la prime de revalorisation sur la période où est dû le complément de traitement indiciaire, une régularisation des cotisations RAFP et CNRACL sera effectuée.</w:t>
      </w:r>
    </w:p>
    <w:p w14:paraId="6106CA5E" w14:textId="78AF0AE1" w:rsidR="002A300B" w:rsidRDefault="002A300B" w:rsidP="002A300B">
      <w:pPr>
        <w:rPr>
          <w:sz w:val="21"/>
          <w:szCs w:val="21"/>
        </w:rPr>
      </w:pPr>
    </w:p>
    <w:p w14:paraId="0E231A5A" w14:textId="57A0B584" w:rsidR="002A300B" w:rsidRPr="00B85784" w:rsidRDefault="002A300B" w:rsidP="002A300B">
      <w:pPr>
        <w:ind w:left="1440" w:hanging="1440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>
        <w:rPr>
          <w:rFonts w:ascii="Calibri" w:hAnsi="Calibri" w:cs="Calibri"/>
          <w:b/>
          <w:bCs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</w:rPr>
        <w:t xml:space="preserve">Le Secrétaire </w:t>
      </w:r>
      <w:r>
        <w:rPr>
          <w:rFonts w:ascii="Calibri" w:hAnsi="Calibri" w:cs="Calibri"/>
          <w:sz w:val="21"/>
          <w:szCs w:val="21"/>
        </w:rPr>
        <w:t>G</w:t>
      </w:r>
      <w:r w:rsidRPr="00B85784">
        <w:rPr>
          <w:rFonts w:ascii="Calibri" w:hAnsi="Calibri" w:cs="Calibri"/>
          <w:sz w:val="21"/>
          <w:szCs w:val="21"/>
        </w:rPr>
        <w:t>énéral (</w:t>
      </w:r>
      <w:r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>
        <w:rPr>
          <w:rFonts w:ascii="Calibri" w:hAnsi="Calibri" w:cs="Calibri"/>
          <w:i/>
          <w:iCs/>
          <w:sz w:val="21"/>
          <w:szCs w:val="21"/>
        </w:rPr>
        <w:t>S</w:t>
      </w:r>
      <w:r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73B6B1C1" w14:textId="77777777" w:rsidR="002A300B" w:rsidRPr="00B85784" w:rsidRDefault="002A300B" w:rsidP="002A300B">
      <w:pPr>
        <w:rPr>
          <w:rFonts w:ascii="Calibri" w:hAnsi="Calibri" w:cs="Calibri"/>
          <w:sz w:val="21"/>
          <w:szCs w:val="21"/>
        </w:rPr>
      </w:pPr>
    </w:p>
    <w:p w14:paraId="42CE28C2" w14:textId="77777777" w:rsidR="002A300B" w:rsidRPr="00B85784" w:rsidRDefault="002A300B" w:rsidP="002A300B">
      <w:pPr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2FBBB061" w14:textId="77777777" w:rsidR="002A300B" w:rsidRDefault="002A300B" w:rsidP="002A300B">
      <w:pPr>
        <w:tabs>
          <w:tab w:val="left" w:pos="540"/>
        </w:tabs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4E6A394D" w14:textId="77777777" w:rsidR="002A300B" w:rsidRDefault="002A300B" w:rsidP="002A300B">
      <w:pPr>
        <w:tabs>
          <w:tab w:val="left" w:pos="540"/>
        </w:tabs>
        <w:rPr>
          <w:rFonts w:ascii="Calibri" w:hAnsi="Calibri" w:cs="Calibri"/>
          <w:sz w:val="21"/>
          <w:szCs w:val="21"/>
        </w:rPr>
      </w:pPr>
    </w:p>
    <w:p w14:paraId="5C25246D" w14:textId="77777777" w:rsidR="002A300B" w:rsidRPr="00B85784" w:rsidRDefault="002A300B" w:rsidP="002A300B">
      <w:pPr>
        <w:tabs>
          <w:tab w:val="left" w:pos="4500"/>
        </w:tabs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17F34131" w14:textId="77777777" w:rsidR="002A300B" w:rsidRPr="00B85784" w:rsidRDefault="002A300B" w:rsidP="002A300B">
      <w:pPr>
        <w:tabs>
          <w:tab w:val="left" w:pos="4500"/>
        </w:tabs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6A18B53D" w14:textId="77777777" w:rsidR="002A300B" w:rsidRDefault="002A300B" w:rsidP="002A300B">
      <w:pPr>
        <w:tabs>
          <w:tab w:val="left" w:pos="4500"/>
        </w:tabs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2A300B" w:rsidRPr="00B85784" w14:paraId="019F30FF" w14:textId="77777777" w:rsidTr="000E7C0D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0EDC717" w14:textId="77777777" w:rsidR="002A300B" w:rsidRPr="001B4268" w:rsidRDefault="002A300B" w:rsidP="000E7C0D">
            <w:pPr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CFBA6B4" w14:textId="77777777" w:rsidR="002A300B" w:rsidRPr="001B4268" w:rsidRDefault="002A300B" w:rsidP="000E7C0D">
            <w:pPr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6D373010" w14:textId="77777777" w:rsidR="002A300B" w:rsidRDefault="002A300B" w:rsidP="000E7C0D">
            <w:pPr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793BCC7F" w14:textId="77777777" w:rsidR="002A300B" w:rsidRDefault="002A300B" w:rsidP="000E7C0D">
            <w:pPr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8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0621198E" w14:textId="77777777" w:rsidR="002A300B" w:rsidRPr="001B4268" w:rsidRDefault="002A300B" w:rsidP="000E7C0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EDE01FA" w14:textId="77777777" w:rsidR="002A300B" w:rsidRPr="001B4268" w:rsidRDefault="002A300B" w:rsidP="000E7C0D">
            <w:pPr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</w:t>
            </w:r>
            <w:proofErr w:type="gramStart"/>
            <w:r w:rsidRPr="001B4268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1B426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5FE9FCC" w14:textId="77777777" w:rsidR="002A300B" w:rsidRDefault="002A300B" w:rsidP="000E7C0D">
            <w:pPr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  <w:p w14:paraId="744535FD" w14:textId="77777777" w:rsidR="002A300B" w:rsidRDefault="002A300B" w:rsidP="000E7C0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3525CC" w14:textId="77777777" w:rsidR="002A300B" w:rsidRDefault="002A300B" w:rsidP="000E7C0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7F7B263" w14:textId="77777777" w:rsidR="002A300B" w:rsidRDefault="002A300B" w:rsidP="000E7C0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4837167" w14:textId="77777777" w:rsidR="002A300B" w:rsidRDefault="002A300B" w:rsidP="000E7C0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1A27CEB" w14:textId="77777777" w:rsidR="002A300B" w:rsidRPr="00B85784" w:rsidRDefault="002A300B" w:rsidP="000E7C0D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E414675" w14:textId="5938E5EC" w:rsidR="002A300B" w:rsidRDefault="002A300B" w:rsidP="00FD4763">
      <w:pPr>
        <w:rPr>
          <w:sz w:val="21"/>
          <w:szCs w:val="21"/>
        </w:rPr>
      </w:pPr>
    </w:p>
    <w:sectPr w:rsidR="002A300B" w:rsidSect="002832EC">
      <w:headerReference w:type="default" r:id="rId9"/>
      <w:pgSz w:w="11907" w:h="16840"/>
      <w:pgMar w:top="1417" w:right="1417" w:bottom="1417" w:left="1417" w:header="68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1289" w14:textId="77777777" w:rsidR="009F42BD" w:rsidRDefault="009F42BD" w:rsidP="009F42BD">
      <w:r>
        <w:separator/>
      </w:r>
    </w:p>
  </w:endnote>
  <w:endnote w:type="continuationSeparator" w:id="0">
    <w:p w14:paraId="0186AB1A" w14:textId="77777777" w:rsidR="009F42BD" w:rsidRDefault="009F42BD" w:rsidP="009F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D848" w14:textId="77777777" w:rsidR="009F42BD" w:rsidRDefault="009F42BD" w:rsidP="009F42BD">
      <w:r>
        <w:separator/>
      </w:r>
    </w:p>
  </w:footnote>
  <w:footnote w:type="continuationSeparator" w:id="0">
    <w:p w14:paraId="677820EF" w14:textId="77777777" w:rsidR="009F42BD" w:rsidRDefault="009F42BD" w:rsidP="009F42BD">
      <w:r>
        <w:continuationSeparator/>
      </w:r>
    </w:p>
  </w:footnote>
  <w:footnote w:id="1">
    <w:p w14:paraId="09560124" w14:textId="3439AF2C" w:rsidR="002A300B" w:rsidRPr="002A300B" w:rsidRDefault="002A300B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9F42BD">
        <w:rPr>
          <w:i/>
        </w:rPr>
        <w:t>Sont visés par le décret les cadres d’emplois des conseillers territoriaux socio-éducatifs, des assistants territoriaux socio-éducatifs, des éducateurs territoriaux de jeunes enfants, des moniteurs-éducateurs et intervenants familiaux territoriaux, des agents sociaux territoriaux, des psychologues territoriaux, des animateurs territoriaux, des adjoints territoriaux d'animation.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75C8" w14:textId="62C7C030" w:rsidR="002A300B" w:rsidRPr="002A300B" w:rsidRDefault="002A300B" w:rsidP="002A300B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086E86B" wp14:editId="058A29FB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34842" w14:textId="77777777" w:rsidR="002A300B" w:rsidRPr="002A300B" w:rsidRDefault="002A300B" w:rsidP="002A300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</w:pPr>
                          <w:r w:rsidRPr="002A300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>Ce modèle vous est proposé par le Centre de Gestion de la FPT de la Charente.</w:t>
                          </w:r>
                        </w:p>
                        <w:p w14:paraId="21E7DFE6" w14:textId="77777777" w:rsidR="002A300B" w:rsidRPr="002A300B" w:rsidRDefault="002A300B" w:rsidP="002A300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</w:pPr>
                          <w:r w:rsidRPr="002A300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>Il vous appartient de le contrôler et l’adapter selon votre situation.</w:t>
                          </w:r>
                        </w:p>
                        <w:p w14:paraId="57853ED0" w14:textId="717A2691" w:rsidR="002A300B" w:rsidRPr="002A300B" w:rsidRDefault="002A300B" w:rsidP="002A300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18"/>
                            </w:rPr>
                          </w:pPr>
                          <w:r w:rsidRPr="002A300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 xml:space="preserve">Version mise à jour le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>6 décembre</w:t>
                          </w:r>
                          <w:r w:rsidRPr="002A300B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18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6E86B" id="Rectangle 2" o:spid="_x0000_s1026" style="position:absolute;left:0;text-align:left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3DB34842" w14:textId="77777777" w:rsidR="002A300B" w:rsidRPr="002A300B" w:rsidRDefault="002A300B" w:rsidP="002A300B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</w:pPr>
                    <w:r w:rsidRPr="002A300B"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>Ce modèle vous est proposé par le Centre de Gestion de la FPT de la Charente.</w:t>
                    </w:r>
                  </w:p>
                  <w:p w14:paraId="21E7DFE6" w14:textId="77777777" w:rsidR="002A300B" w:rsidRPr="002A300B" w:rsidRDefault="002A300B" w:rsidP="002A300B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</w:pPr>
                    <w:r w:rsidRPr="002A300B"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>Il vous appartient de le contrôler et l’adapter selon votre situation.</w:t>
                    </w:r>
                  </w:p>
                  <w:p w14:paraId="57853ED0" w14:textId="717A2691" w:rsidR="002A300B" w:rsidRPr="002A300B" w:rsidRDefault="002A300B" w:rsidP="002A300B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18"/>
                      </w:rPr>
                    </w:pPr>
                    <w:r w:rsidRPr="002A300B"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 xml:space="preserve">Version mise à jour le </w:t>
                    </w:r>
                    <w:r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>6 décembre</w:t>
                    </w:r>
                    <w:r w:rsidRPr="002A300B">
                      <w:rPr>
                        <w:rFonts w:ascii="Calibri" w:hAnsi="Calibri" w:cs="Calibri"/>
                        <w:color w:val="FFFFFF"/>
                        <w:sz w:val="20"/>
                        <w:szCs w:val="18"/>
                      </w:rPr>
                      <w:t xml:space="preserve">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328F4769" wp14:editId="2064FC74">
          <wp:extent cx="857250" cy="8382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8D6"/>
    <w:multiLevelType w:val="hybridMultilevel"/>
    <w:tmpl w:val="D1E02250"/>
    <w:lvl w:ilvl="0" w:tplc="B29C7818">
      <w:start w:val="1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280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B0"/>
    <w:rsid w:val="00027CF5"/>
    <w:rsid w:val="00033B26"/>
    <w:rsid w:val="000670B7"/>
    <w:rsid w:val="00093307"/>
    <w:rsid w:val="00093F8F"/>
    <w:rsid w:val="000C10BB"/>
    <w:rsid w:val="000F05A8"/>
    <w:rsid w:val="00102CC3"/>
    <w:rsid w:val="00112C3A"/>
    <w:rsid w:val="00122D04"/>
    <w:rsid w:val="00130C2F"/>
    <w:rsid w:val="0015006B"/>
    <w:rsid w:val="00150CBC"/>
    <w:rsid w:val="001A3AA5"/>
    <w:rsid w:val="00205366"/>
    <w:rsid w:val="00237A9A"/>
    <w:rsid w:val="002832EC"/>
    <w:rsid w:val="00284C32"/>
    <w:rsid w:val="002A300B"/>
    <w:rsid w:val="002C7F72"/>
    <w:rsid w:val="002E2788"/>
    <w:rsid w:val="003051EB"/>
    <w:rsid w:val="00310B9A"/>
    <w:rsid w:val="00335FC8"/>
    <w:rsid w:val="003610D8"/>
    <w:rsid w:val="00384729"/>
    <w:rsid w:val="003A2B51"/>
    <w:rsid w:val="003C5032"/>
    <w:rsid w:val="00480ECA"/>
    <w:rsid w:val="0048709D"/>
    <w:rsid w:val="004A225A"/>
    <w:rsid w:val="004C6A76"/>
    <w:rsid w:val="004D0B4D"/>
    <w:rsid w:val="004E2426"/>
    <w:rsid w:val="0054642A"/>
    <w:rsid w:val="00584788"/>
    <w:rsid w:val="00594358"/>
    <w:rsid w:val="005C146B"/>
    <w:rsid w:val="005D2BB9"/>
    <w:rsid w:val="005F785E"/>
    <w:rsid w:val="005F78AB"/>
    <w:rsid w:val="00607DE5"/>
    <w:rsid w:val="00632C7E"/>
    <w:rsid w:val="00636195"/>
    <w:rsid w:val="00642B42"/>
    <w:rsid w:val="006550D3"/>
    <w:rsid w:val="006606DB"/>
    <w:rsid w:val="00681B0E"/>
    <w:rsid w:val="006A3933"/>
    <w:rsid w:val="006B0F74"/>
    <w:rsid w:val="006D4AFC"/>
    <w:rsid w:val="0073565C"/>
    <w:rsid w:val="0079152C"/>
    <w:rsid w:val="007C75D4"/>
    <w:rsid w:val="007E118C"/>
    <w:rsid w:val="007F7B8F"/>
    <w:rsid w:val="008044FF"/>
    <w:rsid w:val="00833F9D"/>
    <w:rsid w:val="008427F3"/>
    <w:rsid w:val="008D3C68"/>
    <w:rsid w:val="008D5DAB"/>
    <w:rsid w:val="008E593F"/>
    <w:rsid w:val="008E769F"/>
    <w:rsid w:val="008F11CA"/>
    <w:rsid w:val="00965BF0"/>
    <w:rsid w:val="009757A8"/>
    <w:rsid w:val="00987E20"/>
    <w:rsid w:val="009F1FA8"/>
    <w:rsid w:val="009F42BD"/>
    <w:rsid w:val="00A16059"/>
    <w:rsid w:val="00A36BB0"/>
    <w:rsid w:val="00A400A7"/>
    <w:rsid w:val="00A552F8"/>
    <w:rsid w:val="00A616C5"/>
    <w:rsid w:val="00AB54E5"/>
    <w:rsid w:val="00AD1D7E"/>
    <w:rsid w:val="00B119BA"/>
    <w:rsid w:val="00B60648"/>
    <w:rsid w:val="00B61FC4"/>
    <w:rsid w:val="00B87BE9"/>
    <w:rsid w:val="00B93B20"/>
    <w:rsid w:val="00BA4F93"/>
    <w:rsid w:val="00BB27B5"/>
    <w:rsid w:val="00BC4EF9"/>
    <w:rsid w:val="00BD2A9C"/>
    <w:rsid w:val="00BE3004"/>
    <w:rsid w:val="00C10A48"/>
    <w:rsid w:val="00C171A7"/>
    <w:rsid w:val="00C4689A"/>
    <w:rsid w:val="00C8577D"/>
    <w:rsid w:val="00CB6D49"/>
    <w:rsid w:val="00CC5303"/>
    <w:rsid w:val="00CD0441"/>
    <w:rsid w:val="00CD1982"/>
    <w:rsid w:val="00CD4108"/>
    <w:rsid w:val="00D10D3E"/>
    <w:rsid w:val="00D1594E"/>
    <w:rsid w:val="00D2366A"/>
    <w:rsid w:val="00D373F9"/>
    <w:rsid w:val="00D64CC0"/>
    <w:rsid w:val="00D776B2"/>
    <w:rsid w:val="00D8235A"/>
    <w:rsid w:val="00D83A3B"/>
    <w:rsid w:val="00D86997"/>
    <w:rsid w:val="00D941C2"/>
    <w:rsid w:val="00DB0550"/>
    <w:rsid w:val="00DC07CB"/>
    <w:rsid w:val="00DD5DF7"/>
    <w:rsid w:val="00DE0DB3"/>
    <w:rsid w:val="00DE329B"/>
    <w:rsid w:val="00E05F3C"/>
    <w:rsid w:val="00E35FEC"/>
    <w:rsid w:val="00E6690C"/>
    <w:rsid w:val="00E725B7"/>
    <w:rsid w:val="00E75036"/>
    <w:rsid w:val="00EA1C1D"/>
    <w:rsid w:val="00EA1EC2"/>
    <w:rsid w:val="00EB715D"/>
    <w:rsid w:val="00ED674C"/>
    <w:rsid w:val="00EE56EA"/>
    <w:rsid w:val="00EF5F4D"/>
    <w:rsid w:val="00EF7586"/>
    <w:rsid w:val="00F04BBF"/>
    <w:rsid w:val="00F41E7C"/>
    <w:rsid w:val="00F72E19"/>
    <w:rsid w:val="00F91FA4"/>
    <w:rsid w:val="00FA4351"/>
    <w:rsid w:val="00FC5812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81F3B1"/>
  <w15:chartTrackingRefBased/>
  <w15:docId w15:val="{210A39EC-162F-484E-805E-3E2E0B8A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EB"/>
    <w:pPr>
      <w:jc w:val="both"/>
    </w:pPr>
    <w:rPr>
      <w:rFonts w:asciiTheme="minorHAnsi" w:hAnsiTheme="minorHAnsi"/>
      <w:sz w:val="22"/>
    </w:rPr>
  </w:style>
  <w:style w:type="paragraph" w:styleId="Titre1">
    <w:name w:val="heading 1"/>
    <w:basedOn w:val="Normal"/>
    <w:next w:val="Normal"/>
    <w:qFormat/>
    <w:pPr>
      <w:keepNext/>
      <w:widowControl w:val="0"/>
      <w:outlineLvl w:val="0"/>
    </w:pPr>
    <w:rPr>
      <w:b/>
      <w:i/>
      <w:snapToGrid w:val="0"/>
      <w:u w:val="single"/>
    </w:rPr>
  </w:style>
  <w:style w:type="paragraph" w:styleId="Titre2">
    <w:name w:val="heading 2"/>
    <w:basedOn w:val="Normal"/>
    <w:next w:val="Normal"/>
    <w:qFormat/>
    <w:pPr>
      <w:keepNext/>
      <w:widowControl w:val="0"/>
      <w:ind w:left="1701"/>
      <w:jc w:val="center"/>
      <w:outlineLvl w:val="1"/>
    </w:pPr>
    <w:rPr>
      <w:b/>
      <w:snapToGrid w:val="0"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widowControl w:val="0"/>
      <w:ind w:left="1701" w:firstLine="1134"/>
    </w:pPr>
    <w:rPr>
      <w:rFonts w:ascii="Arial" w:hAnsi="Arial"/>
      <w:snapToGrid w:val="0"/>
    </w:rPr>
  </w:style>
  <w:style w:type="character" w:styleId="Lienhypertexte">
    <w:name w:val="Hyperlink"/>
    <w:rsid w:val="006606DB"/>
    <w:rPr>
      <w:color w:val="0000FF"/>
      <w:u w:val="single"/>
    </w:rPr>
  </w:style>
  <w:style w:type="table" w:styleId="Grilledutableau">
    <w:name w:val="Table Grid"/>
    <w:basedOn w:val="TableauNormal"/>
    <w:rsid w:val="0066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D5DF7"/>
    <w:rPr>
      <w:rFonts w:ascii="Tahoma" w:hAnsi="Tahoma" w:cs="Tahoma"/>
      <w:sz w:val="16"/>
      <w:szCs w:val="16"/>
    </w:rPr>
  </w:style>
  <w:style w:type="paragraph" w:customStyle="1" w:styleId="VuConsidrant">
    <w:name w:val="Vu.Considérant"/>
    <w:basedOn w:val="Normal"/>
    <w:rsid w:val="00B60648"/>
    <w:pPr>
      <w:autoSpaceDE w:val="0"/>
      <w:autoSpaceDN w:val="0"/>
      <w:spacing w:after="140"/>
    </w:pPr>
    <w:rPr>
      <w:rFonts w:ascii="Arial" w:hAnsi="Arial" w:cs="Arial"/>
    </w:rPr>
  </w:style>
  <w:style w:type="character" w:styleId="lev">
    <w:name w:val="Strong"/>
    <w:uiPriority w:val="22"/>
    <w:qFormat/>
    <w:rsid w:val="00636195"/>
    <w:rPr>
      <w:b/>
      <w:bCs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D64CC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D64CC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2BB9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30C2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42BD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42BD"/>
    <w:rPr>
      <w:rFonts w:asciiTheme="minorHAnsi" w:hAnsiTheme="minorHAnsi"/>
    </w:rPr>
  </w:style>
  <w:style w:type="character" w:styleId="Appelnotedebasdep">
    <w:name w:val="footnote reference"/>
    <w:basedOn w:val="Policepardfaut"/>
    <w:uiPriority w:val="99"/>
    <w:semiHidden/>
    <w:unhideWhenUsed/>
    <w:rsid w:val="009F42B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A30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300B"/>
    <w:rPr>
      <w:rFonts w:asciiTheme="minorHAnsi" w:hAnsiTheme="minorHAnsi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2A30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300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90345-25C9-4758-9021-E97DE60F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SG/0/5/BJ</vt:lpstr>
    </vt:vector>
  </TitlesOfParts>
  <Company>Dell Computer Corporation</Company>
  <LinksUpToDate>false</LinksUpToDate>
  <CharactersWithSpaces>3691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SG/0/5/BJ</dc:title>
  <dc:subject/>
  <dc:creator>CDG64</dc:creator>
  <cp:keywords/>
  <cp:lastModifiedBy>CDG16 MARJORIE CHAUVET</cp:lastModifiedBy>
  <cp:revision>2</cp:revision>
  <cp:lastPrinted>2009-04-17T09:58:00Z</cp:lastPrinted>
  <dcterms:created xsi:type="dcterms:W3CDTF">2023-10-23T11:39:00Z</dcterms:created>
  <dcterms:modified xsi:type="dcterms:W3CDTF">2023-10-23T11:39:00Z</dcterms:modified>
</cp:coreProperties>
</file>