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4839" w14:textId="77777777" w:rsidR="00AB6386" w:rsidRPr="00DD6F2B" w:rsidRDefault="00AB6386" w:rsidP="00DD6F2B">
      <w:pPr>
        <w:ind w:left="142" w:right="1134"/>
        <w:rPr>
          <w:rFonts w:ascii="Calibri" w:hAnsi="Calibri" w:cs="Calibri"/>
          <w:b/>
          <w:bCs/>
          <w:sz w:val="21"/>
          <w:szCs w:val="21"/>
          <w:lang w:val="fr-FR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AB6386" w:rsidRPr="00DD6F2B" w14:paraId="7BC4C4C1" w14:textId="77777777" w:rsidTr="009D3C94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B093AB" w14:textId="77777777" w:rsidR="00AB6386" w:rsidRPr="00DD6F2B" w:rsidRDefault="00AB6386" w:rsidP="00DD6F2B">
            <w:pPr>
              <w:pStyle w:val="Titre1"/>
              <w:spacing w:before="0"/>
              <w:ind w:left="142"/>
              <w:rPr>
                <w:rFonts w:ascii="Calibri" w:hAnsi="Calibri" w:cs="Calibri"/>
                <w:sz w:val="21"/>
                <w:szCs w:val="21"/>
              </w:rPr>
            </w:pPr>
            <w:r w:rsidRPr="00DD6F2B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BC3F" w14:textId="77777777" w:rsidR="00AB6386" w:rsidRPr="00DD6F2B" w:rsidRDefault="00AB6386" w:rsidP="00DD6F2B">
            <w:pPr>
              <w:tabs>
                <w:tab w:val="right" w:leader="dot" w:pos="5500"/>
              </w:tabs>
              <w:ind w:left="142"/>
              <w:jc w:val="right"/>
              <w:rPr>
                <w:rFonts w:ascii="Calibri" w:hAnsi="Calibri" w:cs="Calibri"/>
                <w:sz w:val="21"/>
                <w:szCs w:val="21"/>
                <w:lang w:val="fr-FR"/>
              </w:rPr>
            </w:pPr>
            <w:r w:rsidRPr="00DD6F2B">
              <w:rPr>
                <w:rFonts w:ascii="Calibri" w:hAnsi="Calibri" w:cs="Calibri"/>
                <w:b/>
                <w:bCs/>
                <w:sz w:val="21"/>
                <w:szCs w:val="21"/>
                <w:lang w:val="fr-FR"/>
              </w:rPr>
              <w:t>N°</w:t>
            </w:r>
            <w:r w:rsidRPr="00DD6F2B">
              <w:rPr>
                <w:rFonts w:ascii="Calibri" w:hAnsi="Calibri" w:cs="Calibri"/>
                <w:sz w:val="21"/>
                <w:szCs w:val="21"/>
                <w:lang w:val="fr-FR"/>
              </w:rPr>
              <w:t>……………</w:t>
            </w:r>
          </w:p>
          <w:p w14:paraId="4ECB8E69" w14:textId="77777777" w:rsidR="00AB6386" w:rsidRPr="00DD6F2B" w:rsidRDefault="00AB6386" w:rsidP="00DD6F2B">
            <w:pPr>
              <w:tabs>
                <w:tab w:val="right" w:leader="dot" w:pos="5500"/>
              </w:tabs>
              <w:ind w:left="142"/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</w:p>
          <w:p w14:paraId="72233499" w14:textId="58829FC0" w:rsidR="00AB6386" w:rsidRPr="00DD6F2B" w:rsidRDefault="00AB6386" w:rsidP="00DD6F2B">
            <w:pPr>
              <w:tabs>
                <w:tab w:val="right" w:leader="dot" w:pos="5500"/>
              </w:tabs>
              <w:ind w:left="142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DD6F2B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Arrêté portant</w:t>
            </w:r>
            <w:r w:rsidRPr="00DD6F2B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 xml:space="preserve"> radiation des cadres pour cause de décès</w:t>
            </w:r>
          </w:p>
          <w:p w14:paraId="4BA5C559" w14:textId="77777777" w:rsidR="00AB6386" w:rsidRPr="00DD6F2B" w:rsidRDefault="00AB6386" w:rsidP="00DD6F2B">
            <w:pPr>
              <w:tabs>
                <w:tab w:val="right" w:leader="dot" w:pos="5500"/>
              </w:tabs>
              <w:ind w:left="142"/>
              <w:rPr>
                <w:rFonts w:ascii="Calibri" w:hAnsi="Calibri" w:cs="Calibri"/>
                <w:sz w:val="21"/>
                <w:szCs w:val="21"/>
                <w:lang w:val="fr-FR"/>
              </w:rPr>
            </w:pPr>
            <w:r w:rsidRPr="00DD6F2B">
              <w:rPr>
                <w:rFonts w:ascii="Calibri" w:hAnsi="Calibri" w:cs="Calibri"/>
                <w:sz w:val="21"/>
                <w:szCs w:val="21"/>
                <w:lang w:val="fr-FR"/>
              </w:rPr>
              <w:t xml:space="preserve">M </w:t>
            </w:r>
            <w:r w:rsidRPr="00DD6F2B">
              <w:rPr>
                <w:rFonts w:ascii="Calibri" w:hAnsi="Calibri" w:cs="Calibri"/>
                <w:sz w:val="21"/>
                <w:szCs w:val="21"/>
                <w:lang w:val="fr-FR"/>
              </w:rPr>
              <w:tab/>
            </w:r>
          </w:p>
          <w:p w14:paraId="3190B33C" w14:textId="77777777" w:rsidR="00AB6386" w:rsidRPr="00DD6F2B" w:rsidRDefault="00AB6386" w:rsidP="00DD6F2B">
            <w:pPr>
              <w:tabs>
                <w:tab w:val="right" w:leader="dot" w:pos="5500"/>
              </w:tabs>
              <w:ind w:left="142"/>
              <w:rPr>
                <w:rFonts w:ascii="Calibri" w:hAnsi="Calibri" w:cs="Calibri"/>
                <w:sz w:val="21"/>
                <w:szCs w:val="21"/>
                <w:lang w:val="fr-FR"/>
              </w:rPr>
            </w:pPr>
            <w:r w:rsidRPr="00DD6F2B">
              <w:rPr>
                <w:rFonts w:ascii="Calibri" w:hAnsi="Calibri" w:cs="Calibri"/>
                <w:sz w:val="21"/>
                <w:szCs w:val="21"/>
                <w:lang w:val="fr-FR"/>
              </w:rPr>
              <w:t xml:space="preserve">Grade </w:t>
            </w:r>
            <w:r w:rsidRPr="00DD6F2B">
              <w:rPr>
                <w:rFonts w:ascii="Calibri" w:hAnsi="Calibri" w:cs="Calibri"/>
                <w:sz w:val="21"/>
                <w:szCs w:val="21"/>
                <w:lang w:val="fr-FR"/>
              </w:rPr>
              <w:tab/>
            </w:r>
          </w:p>
          <w:p w14:paraId="1738DEB7" w14:textId="77777777" w:rsidR="00AB6386" w:rsidRPr="00DD6F2B" w:rsidRDefault="00AB6386" w:rsidP="00DD6F2B">
            <w:pPr>
              <w:tabs>
                <w:tab w:val="right" w:leader="dot" w:pos="5500"/>
              </w:tabs>
              <w:ind w:left="142"/>
              <w:rPr>
                <w:rFonts w:ascii="Calibri" w:hAnsi="Calibri" w:cs="Calibri"/>
                <w:sz w:val="21"/>
                <w:szCs w:val="21"/>
                <w:lang w:val="fr-FR"/>
              </w:rPr>
            </w:pPr>
          </w:p>
        </w:tc>
      </w:tr>
    </w:tbl>
    <w:p w14:paraId="46BD1BBF" w14:textId="77777777" w:rsidR="00AB6386" w:rsidRDefault="00AB6386" w:rsidP="00DD6F2B">
      <w:pPr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</w:p>
    <w:p w14:paraId="32228189" w14:textId="77777777" w:rsidR="007B53A7" w:rsidRPr="00DD6F2B" w:rsidRDefault="007B53A7" w:rsidP="00DD6F2B">
      <w:pPr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</w:p>
    <w:p w14:paraId="6BDC3DE1" w14:textId="77777777" w:rsidR="00AB6386" w:rsidRPr="00DD6F2B" w:rsidRDefault="00AB6386" w:rsidP="00DD6F2B">
      <w:pPr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  <w:r w:rsidRPr="00DD6F2B">
        <w:rPr>
          <w:rFonts w:ascii="Calibri" w:hAnsi="Calibri" w:cs="Calibri"/>
          <w:sz w:val="21"/>
          <w:szCs w:val="21"/>
          <w:lang w:val="fr-FR"/>
        </w:rPr>
        <w:t xml:space="preserve">Le Maire de la Commune de </w:t>
      </w:r>
      <w:r w:rsidRPr="00DD6F2B">
        <w:rPr>
          <w:rFonts w:ascii="Calibri" w:hAnsi="Calibri" w:cs="Calibri"/>
          <w:i/>
          <w:iCs/>
          <w:color w:val="000000"/>
          <w:sz w:val="21"/>
          <w:szCs w:val="21"/>
          <w:lang w:val="fr-FR"/>
        </w:rPr>
        <w:t>(ou le Président de)</w:t>
      </w:r>
      <w:r w:rsidRPr="00DD6F2B">
        <w:rPr>
          <w:rFonts w:ascii="Calibri" w:hAnsi="Calibri" w:cs="Calibri"/>
          <w:color w:val="000000"/>
          <w:sz w:val="21"/>
          <w:szCs w:val="21"/>
          <w:lang w:val="fr-FR"/>
        </w:rPr>
        <w:t xml:space="preserve"> .................................................,</w:t>
      </w:r>
    </w:p>
    <w:p w14:paraId="7B3EDC97" w14:textId="77777777" w:rsidR="00AB6386" w:rsidRPr="00DD6F2B" w:rsidRDefault="00AB6386" w:rsidP="00DD6F2B">
      <w:pPr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</w:p>
    <w:p w14:paraId="079EE14D" w14:textId="77777777" w:rsidR="00AB6386" w:rsidRDefault="00AB6386" w:rsidP="00DD6F2B">
      <w:pPr>
        <w:autoSpaceDE w:val="0"/>
        <w:autoSpaceDN w:val="0"/>
        <w:ind w:left="142"/>
        <w:jc w:val="both"/>
        <w:rPr>
          <w:rFonts w:ascii="Calibri" w:eastAsia="Times New Roman" w:hAnsi="Calibri" w:cs="Calibri"/>
          <w:sz w:val="21"/>
          <w:szCs w:val="21"/>
          <w:lang w:val="fr-FR" w:eastAsia="fr-FR"/>
        </w:rPr>
      </w:pPr>
      <w:r w:rsidRPr="00DD6F2B">
        <w:rPr>
          <w:rFonts w:ascii="Calibri" w:eastAsia="Times New Roman" w:hAnsi="Calibri" w:cs="Calibri"/>
          <w:sz w:val="21"/>
          <w:szCs w:val="21"/>
          <w:lang w:val="fr-FR" w:eastAsia="fr-FR"/>
        </w:rPr>
        <w:t>Vu le Code Général de la Fonction Publique,</w:t>
      </w:r>
    </w:p>
    <w:p w14:paraId="593003C5" w14:textId="77777777" w:rsidR="00D0468C" w:rsidRPr="00D0468C" w:rsidRDefault="00D0468C" w:rsidP="00D0468C">
      <w:pPr>
        <w:autoSpaceDE w:val="0"/>
        <w:autoSpaceDN w:val="0"/>
        <w:ind w:left="142"/>
        <w:jc w:val="both"/>
        <w:rPr>
          <w:rFonts w:ascii="Calibri" w:eastAsia="Times New Roman" w:hAnsi="Calibri" w:cs="Calibri"/>
          <w:sz w:val="21"/>
          <w:szCs w:val="21"/>
          <w:lang w:val="fr-FR" w:eastAsia="fr-FR"/>
        </w:rPr>
      </w:pPr>
    </w:p>
    <w:p w14:paraId="30ADF848" w14:textId="0F35CE4F" w:rsidR="00AB6386" w:rsidRPr="00D0468C" w:rsidRDefault="00AB6386" w:rsidP="00D0468C">
      <w:pPr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  <w:r w:rsidRPr="00D0468C">
        <w:rPr>
          <w:rFonts w:ascii="Calibri" w:hAnsi="Calibri" w:cs="Calibri"/>
          <w:sz w:val="21"/>
          <w:szCs w:val="21"/>
          <w:lang w:val="fr-FR"/>
        </w:rPr>
        <w:t>Vu le décret n°2003-1306 du 26 décembre 2003 modifié, relatif au régime de retraite des</w:t>
      </w:r>
      <w:r w:rsidRPr="00D0468C">
        <w:rPr>
          <w:rFonts w:ascii="Calibri" w:hAnsi="Calibri" w:cs="Calibri"/>
          <w:sz w:val="21"/>
          <w:szCs w:val="21"/>
          <w:lang w:val="fr-FR"/>
        </w:rPr>
        <w:t xml:space="preserve"> </w:t>
      </w:r>
      <w:r w:rsidRPr="00D0468C">
        <w:rPr>
          <w:rFonts w:ascii="Calibri" w:hAnsi="Calibri" w:cs="Calibri"/>
          <w:sz w:val="21"/>
          <w:szCs w:val="21"/>
          <w:lang w:val="fr-FR"/>
        </w:rPr>
        <w:t>fonctionnaires affiliés à la Caisse nationale de retraites des agents des collectivités locales,</w:t>
      </w:r>
    </w:p>
    <w:p w14:paraId="7936A8F1" w14:textId="77777777" w:rsidR="00D0468C" w:rsidRPr="00D0468C" w:rsidRDefault="00D0468C" w:rsidP="00D0468C">
      <w:pPr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</w:p>
    <w:p w14:paraId="3CF55885" w14:textId="41EBC0CF" w:rsidR="00AB6386" w:rsidRPr="00D0468C" w:rsidRDefault="00D0468C" w:rsidP="00D0468C">
      <w:pPr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  <w:r w:rsidRPr="00DD6F2B">
        <w:rPr>
          <w:rFonts w:ascii="Calibri" w:eastAsia="Calibri" w:hAnsi="Calibri"/>
          <w:i/>
          <w:color w:val="006FC0"/>
          <w:spacing w:val="-4"/>
          <w:sz w:val="21"/>
          <w:szCs w:val="21"/>
          <w:lang w:val="fr-FR"/>
        </w:rPr>
        <w:t>(le cas échéant)</w:t>
      </w:r>
      <w:r w:rsidRPr="00DD6F2B">
        <w:rPr>
          <w:rFonts w:ascii="Calibri" w:eastAsia="Calibri" w:hAnsi="Calibri"/>
          <w:color w:val="000000"/>
          <w:spacing w:val="-4"/>
          <w:sz w:val="21"/>
          <w:szCs w:val="21"/>
          <w:lang w:val="fr-FR"/>
        </w:rPr>
        <w:t xml:space="preserve"> </w:t>
      </w:r>
      <w:r w:rsidR="00AB6386" w:rsidRPr="00D0468C">
        <w:rPr>
          <w:rFonts w:ascii="Calibri" w:hAnsi="Calibri" w:cs="Calibri"/>
          <w:sz w:val="21"/>
          <w:szCs w:val="21"/>
          <w:lang w:val="fr-FR"/>
        </w:rPr>
        <w:t>Vu l’arrêté du 28 août 2009 pris pour l'application du décret n° 2002-634 du 29 avril</w:t>
      </w:r>
      <w:r w:rsidR="00AB6386" w:rsidRPr="00D0468C">
        <w:rPr>
          <w:rFonts w:ascii="Calibri" w:hAnsi="Calibri" w:cs="Calibri"/>
          <w:sz w:val="21"/>
          <w:szCs w:val="21"/>
          <w:lang w:val="fr-FR"/>
        </w:rPr>
        <w:t xml:space="preserve"> </w:t>
      </w:r>
      <w:r w:rsidR="00AB6386" w:rsidRPr="00D0468C">
        <w:rPr>
          <w:rFonts w:ascii="Calibri" w:hAnsi="Calibri" w:cs="Calibri"/>
          <w:sz w:val="21"/>
          <w:szCs w:val="21"/>
          <w:lang w:val="fr-FR"/>
        </w:rPr>
        <w:t>2002 modifié portant création du compte épargne-temps dans la fonction publique de l'Etat et dans</w:t>
      </w:r>
      <w:r w:rsidR="00AB6386" w:rsidRPr="00D0468C">
        <w:rPr>
          <w:rFonts w:ascii="Calibri" w:hAnsi="Calibri" w:cs="Calibri"/>
          <w:sz w:val="21"/>
          <w:szCs w:val="21"/>
          <w:lang w:val="fr-FR"/>
        </w:rPr>
        <w:t xml:space="preserve"> </w:t>
      </w:r>
      <w:r w:rsidR="00AB6386" w:rsidRPr="00D0468C">
        <w:rPr>
          <w:rFonts w:ascii="Calibri" w:hAnsi="Calibri" w:cs="Calibri"/>
          <w:sz w:val="21"/>
          <w:szCs w:val="21"/>
          <w:lang w:val="fr-FR"/>
        </w:rPr>
        <w:t>la magistrature,</w:t>
      </w:r>
    </w:p>
    <w:p w14:paraId="239D564F" w14:textId="77777777" w:rsidR="00D0468C" w:rsidRPr="00D0468C" w:rsidRDefault="00D0468C" w:rsidP="00D0468C">
      <w:pPr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</w:p>
    <w:p w14:paraId="0D44E8AE" w14:textId="0D568446" w:rsidR="00AB6386" w:rsidRPr="00D0468C" w:rsidRDefault="00D0468C" w:rsidP="00D0468C">
      <w:pPr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  <w:r w:rsidRPr="00DD6F2B">
        <w:rPr>
          <w:rFonts w:ascii="Calibri" w:eastAsia="Calibri" w:hAnsi="Calibri"/>
          <w:i/>
          <w:color w:val="006FC0"/>
          <w:spacing w:val="-4"/>
          <w:sz w:val="21"/>
          <w:szCs w:val="21"/>
          <w:lang w:val="fr-FR"/>
        </w:rPr>
        <w:t>(le cas échéant)</w:t>
      </w:r>
      <w:r w:rsidRPr="00DD6F2B">
        <w:rPr>
          <w:rFonts w:ascii="Calibri" w:eastAsia="Calibri" w:hAnsi="Calibri"/>
          <w:color w:val="000000"/>
          <w:spacing w:val="-4"/>
          <w:sz w:val="21"/>
          <w:szCs w:val="21"/>
          <w:lang w:val="fr-FR"/>
        </w:rPr>
        <w:t xml:space="preserve"> </w:t>
      </w:r>
      <w:r w:rsidR="00AB6386" w:rsidRPr="00D0468C">
        <w:rPr>
          <w:rFonts w:ascii="Calibri" w:hAnsi="Calibri" w:cs="Calibri"/>
          <w:sz w:val="21"/>
          <w:szCs w:val="21"/>
          <w:lang w:val="fr-FR"/>
        </w:rPr>
        <w:t>Vu le décret n°2004-878 du 26 août 2004 modifié relatif au compte épargne-temps</w:t>
      </w:r>
      <w:r w:rsidR="00AB6386" w:rsidRPr="00D0468C">
        <w:rPr>
          <w:rFonts w:ascii="Calibri" w:hAnsi="Calibri" w:cs="Calibri"/>
          <w:sz w:val="21"/>
          <w:szCs w:val="21"/>
          <w:lang w:val="fr-FR"/>
        </w:rPr>
        <w:t xml:space="preserve"> </w:t>
      </w:r>
      <w:r w:rsidR="00AB6386" w:rsidRPr="00D0468C">
        <w:rPr>
          <w:rFonts w:ascii="Calibri" w:hAnsi="Calibri" w:cs="Calibri"/>
          <w:sz w:val="21"/>
          <w:szCs w:val="21"/>
          <w:lang w:val="fr-FR"/>
        </w:rPr>
        <w:t>dans la fonction publique territoriale,</w:t>
      </w:r>
    </w:p>
    <w:p w14:paraId="4B2F6DC0" w14:textId="77777777" w:rsidR="00D0468C" w:rsidRPr="00D0468C" w:rsidRDefault="00D0468C" w:rsidP="00D0468C">
      <w:pPr>
        <w:ind w:left="142"/>
        <w:jc w:val="both"/>
        <w:textAlignment w:val="baseline"/>
        <w:rPr>
          <w:rFonts w:ascii="Calibri" w:eastAsia="Calibri" w:hAnsi="Calibri"/>
          <w:color w:val="000000"/>
          <w:spacing w:val="-4"/>
          <w:sz w:val="21"/>
          <w:szCs w:val="21"/>
          <w:lang w:val="fr-FR"/>
        </w:rPr>
      </w:pPr>
    </w:p>
    <w:p w14:paraId="09320A6C" w14:textId="49F4059D" w:rsidR="00AB6386" w:rsidRPr="00D0468C" w:rsidRDefault="00AB6386" w:rsidP="00D0468C">
      <w:pPr>
        <w:ind w:left="142"/>
        <w:jc w:val="both"/>
        <w:textAlignment w:val="baseline"/>
        <w:rPr>
          <w:rFonts w:ascii="Calibri" w:eastAsia="Calibri" w:hAnsi="Calibri"/>
          <w:color w:val="000000"/>
          <w:sz w:val="21"/>
          <w:szCs w:val="21"/>
          <w:lang w:val="fr-FR"/>
        </w:rPr>
      </w:pPr>
      <w:bookmarkStart w:id="0" w:name="_Hlk148968105"/>
      <w:r w:rsidRPr="00D0468C">
        <w:rPr>
          <w:rFonts w:ascii="Calibri" w:eastAsia="Calibri" w:hAnsi="Calibri"/>
          <w:color w:val="000000"/>
          <w:spacing w:val="-4"/>
          <w:sz w:val="21"/>
          <w:szCs w:val="21"/>
          <w:lang w:val="fr-FR"/>
        </w:rPr>
        <w:t>V</w:t>
      </w:r>
      <w:r w:rsidRPr="00D0468C">
        <w:rPr>
          <w:rFonts w:ascii="Calibri" w:eastAsia="Calibri" w:hAnsi="Calibri"/>
          <w:color w:val="000000"/>
          <w:sz w:val="21"/>
          <w:szCs w:val="21"/>
          <w:lang w:val="fr-FR"/>
        </w:rPr>
        <w:t xml:space="preserve">u l’acte de décès de </w:t>
      </w:r>
      <w:r w:rsidRPr="00D0468C">
        <w:rPr>
          <w:rFonts w:ascii="Calibri" w:hAnsi="Calibri" w:cs="Calibri"/>
          <w:sz w:val="21"/>
          <w:szCs w:val="21"/>
          <w:lang w:val="fr-FR"/>
        </w:rPr>
        <w:t>M…………………</w:t>
      </w:r>
      <w:r w:rsidRPr="00D0468C">
        <w:rPr>
          <w:rFonts w:ascii="Calibri" w:eastAsia="Calibri" w:hAnsi="Calibri"/>
          <w:color w:val="000000"/>
          <w:sz w:val="21"/>
          <w:szCs w:val="21"/>
          <w:lang w:val="fr-FR"/>
        </w:rPr>
        <w:t>,</w:t>
      </w:r>
      <w:r w:rsidRPr="00D0468C">
        <w:rPr>
          <w:rFonts w:ascii="Calibri" w:eastAsia="Calibri" w:hAnsi="Calibri"/>
          <w:color w:val="006FC0"/>
          <w:sz w:val="21"/>
          <w:szCs w:val="21"/>
          <w:lang w:val="fr-FR"/>
        </w:rPr>
        <w:t xml:space="preserve"> …………………………… </w:t>
      </w:r>
      <w:r w:rsidRPr="00D0468C">
        <w:rPr>
          <w:rFonts w:ascii="Calibri" w:eastAsia="Calibri" w:hAnsi="Calibri"/>
          <w:i/>
          <w:color w:val="006FC0"/>
          <w:sz w:val="21"/>
          <w:szCs w:val="21"/>
          <w:lang w:val="fr-FR"/>
        </w:rPr>
        <w:t>(grade),</w:t>
      </w:r>
      <w:r w:rsidRPr="00D0468C">
        <w:rPr>
          <w:rFonts w:ascii="Calibri" w:eastAsia="Calibri" w:hAnsi="Calibri"/>
          <w:color w:val="000000"/>
          <w:sz w:val="21"/>
          <w:szCs w:val="21"/>
          <w:lang w:val="fr-FR"/>
        </w:rPr>
        <w:t xml:space="preserve"> survenu le</w:t>
      </w:r>
      <w:r w:rsidRPr="00D0468C">
        <w:rPr>
          <w:rFonts w:ascii="Calibri" w:eastAsia="Calibri" w:hAnsi="Calibri"/>
          <w:color w:val="000000"/>
          <w:sz w:val="21"/>
          <w:szCs w:val="21"/>
          <w:lang w:val="fr-FR"/>
        </w:rPr>
        <w:t xml:space="preserve"> ………………………</w:t>
      </w:r>
      <w:r w:rsidRPr="00D0468C">
        <w:rPr>
          <w:rFonts w:ascii="Calibri" w:eastAsia="Calibri" w:hAnsi="Calibri"/>
          <w:color w:val="000000"/>
          <w:sz w:val="21"/>
          <w:szCs w:val="21"/>
          <w:lang w:val="fr-FR"/>
        </w:rPr>
        <w:t>,</w:t>
      </w:r>
    </w:p>
    <w:p w14:paraId="0977BD61" w14:textId="77777777" w:rsidR="00AB6386" w:rsidRPr="00D0468C" w:rsidRDefault="00AB6386" w:rsidP="00D0468C">
      <w:pPr>
        <w:ind w:left="142"/>
        <w:jc w:val="both"/>
        <w:rPr>
          <w:rFonts w:ascii="Calibri" w:hAnsi="Calibri" w:cs="Calibri"/>
          <w:b/>
          <w:bCs/>
          <w:sz w:val="21"/>
          <w:szCs w:val="21"/>
          <w:lang w:val="fr-FR"/>
        </w:rPr>
      </w:pPr>
      <w:bookmarkStart w:id="1" w:name="_Hlk148968153"/>
      <w:bookmarkEnd w:id="0"/>
    </w:p>
    <w:p w14:paraId="51A8F287" w14:textId="77777777" w:rsidR="00AB6386" w:rsidRPr="00DD6F2B" w:rsidRDefault="00AB6386" w:rsidP="00D0468C">
      <w:pPr>
        <w:ind w:left="142"/>
        <w:jc w:val="center"/>
        <w:rPr>
          <w:rFonts w:ascii="Calibri" w:hAnsi="Calibri" w:cs="Calibri"/>
          <w:b/>
          <w:bCs/>
          <w:sz w:val="24"/>
          <w:szCs w:val="24"/>
          <w:lang w:val="fr-FR"/>
        </w:rPr>
      </w:pPr>
      <w:r w:rsidRPr="00DD6F2B">
        <w:rPr>
          <w:rFonts w:ascii="Calibri" w:hAnsi="Calibri" w:cs="Calibri"/>
          <w:b/>
          <w:bCs/>
          <w:sz w:val="24"/>
          <w:szCs w:val="24"/>
          <w:lang w:val="fr-FR"/>
        </w:rPr>
        <w:t>ARRÊTE</w:t>
      </w:r>
    </w:p>
    <w:p w14:paraId="596CF909" w14:textId="77777777" w:rsidR="00AB6386" w:rsidRPr="00DD6F2B" w:rsidRDefault="00AB6386" w:rsidP="00DD6F2B">
      <w:pPr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</w:p>
    <w:bookmarkEnd w:id="1"/>
    <w:p w14:paraId="3C8E0B34" w14:textId="52B472E5" w:rsidR="00AB6386" w:rsidRPr="00DD6F2B" w:rsidRDefault="004D25F8" w:rsidP="00DD6F2B">
      <w:pPr>
        <w:tabs>
          <w:tab w:val="left" w:leader="dot" w:pos="4824"/>
          <w:tab w:val="right" w:leader="dot" w:pos="9864"/>
        </w:tabs>
        <w:ind w:left="142"/>
        <w:jc w:val="both"/>
        <w:textAlignment w:val="baseline"/>
        <w:rPr>
          <w:rFonts w:ascii="Calibri" w:eastAsia="Calibri" w:hAnsi="Calibri"/>
          <w:b/>
          <w:color w:val="000000"/>
          <w:sz w:val="21"/>
          <w:szCs w:val="21"/>
          <w:u w:val="single"/>
          <w:lang w:val="fr-FR"/>
        </w:rPr>
      </w:pPr>
      <w:r>
        <w:rPr>
          <w:rFonts w:ascii="Calibri" w:eastAsia="Calibri" w:hAnsi="Calibri"/>
          <w:b/>
          <w:color w:val="000000"/>
          <w:sz w:val="21"/>
          <w:szCs w:val="21"/>
          <w:u w:val="single"/>
          <w:lang w:val="fr-FR"/>
        </w:rPr>
        <w:t>ARTICLE</w:t>
      </w:r>
      <w:r w:rsidR="00AB6386" w:rsidRPr="00DD6F2B">
        <w:rPr>
          <w:rFonts w:ascii="Calibri" w:eastAsia="Calibri" w:hAnsi="Calibri"/>
          <w:b/>
          <w:color w:val="000000"/>
          <w:sz w:val="21"/>
          <w:szCs w:val="21"/>
          <w:u w:val="single"/>
          <w:lang w:val="fr-FR"/>
        </w:rPr>
        <w:t xml:space="preserve"> 1</w:t>
      </w:r>
      <w:r w:rsidR="00AB6386" w:rsidRPr="00DD6F2B">
        <w:rPr>
          <w:rFonts w:ascii="Calibri" w:eastAsia="Calibri" w:hAnsi="Calibri"/>
          <w:b/>
          <w:color w:val="000000"/>
          <w:sz w:val="21"/>
          <w:szCs w:val="21"/>
          <w:lang w:val="fr-FR"/>
        </w:rPr>
        <w:t xml:space="preserve"> : </w:t>
      </w:r>
      <w:r w:rsidR="00D0468C" w:rsidRPr="00D0468C">
        <w:rPr>
          <w:rFonts w:ascii="Calibri" w:hAnsi="Calibri" w:cs="Calibri"/>
          <w:sz w:val="21"/>
          <w:szCs w:val="21"/>
          <w:lang w:val="fr-FR"/>
        </w:rPr>
        <w:t>M…………………</w:t>
      </w:r>
      <w:r w:rsidR="00D0468C">
        <w:rPr>
          <w:rFonts w:ascii="Calibri" w:eastAsia="Calibri" w:hAnsi="Calibri"/>
          <w:color w:val="000000"/>
          <w:sz w:val="21"/>
          <w:szCs w:val="21"/>
          <w:lang w:val="fr-FR"/>
        </w:rPr>
        <w:t xml:space="preserve"> </w:t>
      </w:r>
      <w:r w:rsidR="00635B6A" w:rsidRPr="00DD6F2B">
        <w:rPr>
          <w:rFonts w:ascii="Calibri" w:eastAsia="Calibri" w:hAnsi="Calibri"/>
          <w:color w:val="000000"/>
          <w:sz w:val="21"/>
          <w:szCs w:val="21"/>
          <w:lang w:val="fr-FR"/>
        </w:rPr>
        <w:t xml:space="preserve"> </w:t>
      </w:r>
      <w:r w:rsidR="00AB6386" w:rsidRPr="00DD6F2B">
        <w:rPr>
          <w:rFonts w:ascii="Calibri" w:eastAsia="Calibri" w:hAnsi="Calibri"/>
          <w:color w:val="000000"/>
          <w:sz w:val="21"/>
          <w:szCs w:val="21"/>
          <w:lang w:val="fr-FR"/>
        </w:rPr>
        <w:t>est radié des cadres à compter du</w:t>
      </w:r>
      <w:r w:rsidR="00AB6386" w:rsidRPr="00DD6F2B">
        <w:rPr>
          <w:rFonts w:ascii="Calibri" w:eastAsia="Calibri" w:hAnsi="Calibri"/>
          <w:color w:val="006FC0"/>
          <w:sz w:val="21"/>
          <w:szCs w:val="21"/>
          <w:lang w:val="fr-FR"/>
        </w:rPr>
        <w:t xml:space="preserve"> </w:t>
      </w:r>
      <w:r w:rsidR="00635B6A" w:rsidRPr="00DD6F2B">
        <w:rPr>
          <w:rFonts w:ascii="Calibri" w:eastAsia="Calibri" w:hAnsi="Calibri"/>
          <w:color w:val="006FC0"/>
          <w:sz w:val="21"/>
          <w:szCs w:val="21"/>
          <w:lang w:val="fr-FR"/>
        </w:rPr>
        <w:t xml:space="preserve">…………… </w:t>
      </w:r>
      <w:r w:rsidR="00AB6386" w:rsidRPr="00DD6F2B">
        <w:rPr>
          <w:rFonts w:ascii="Calibri" w:eastAsia="Calibri" w:hAnsi="Calibri"/>
          <w:i/>
          <w:color w:val="006FC0"/>
          <w:sz w:val="21"/>
          <w:szCs w:val="21"/>
          <w:lang w:val="fr-FR"/>
        </w:rPr>
        <w:t>(lendemain du décès)</w:t>
      </w:r>
    </w:p>
    <w:p w14:paraId="203E2861" w14:textId="77777777" w:rsidR="00AB6386" w:rsidRPr="00DD6F2B" w:rsidRDefault="00AB6386" w:rsidP="00DD6F2B">
      <w:pPr>
        <w:ind w:left="142"/>
        <w:jc w:val="both"/>
        <w:textAlignment w:val="baseline"/>
        <w:rPr>
          <w:rFonts w:ascii="Calibri" w:eastAsia="Calibri" w:hAnsi="Calibri"/>
          <w:i/>
          <w:color w:val="006FC0"/>
          <w:sz w:val="21"/>
          <w:szCs w:val="21"/>
          <w:lang w:val="fr-FR"/>
        </w:rPr>
      </w:pPr>
    </w:p>
    <w:p w14:paraId="4D033FD5" w14:textId="4EDF814D" w:rsidR="00AB6386" w:rsidRPr="00DD6F2B" w:rsidRDefault="004D25F8" w:rsidP="00DD6F2B">
      <w:pPr>
        <w:tabs>
          <w:tab w:val="right" w:leader="dot" w:pos="9864"/>
        </w:tabs>
        <w:ind w:left="142"/>
        <w:jc w:val="both"/>
        <w:textAlignment w:val="baseline"/>
        <w:rPr>
          <w:rFonts w:ascii="Calibri" w:eastAsia="Calibri" w:hAnsi="Calibri"/>
          <w:b/>
          <w:color w:val="000000"/>
          <w:sz w:val="21"/>
          <w:szCs w:val="21"/>
          <w:u w:val="single"/>
          <w:lang w:val="fr-FR"/>
        </w:rPr>
      </w:pPr>
      <w:r>
        <w:rPr>
          <w:rFonts w:ascii="Calibri" w:eastAsia="Calibri" w:hAnsi="Calibri"/>
          <w:b/>
          <w:color w:val="000000"/>
          <w:sz w:val="21"/>
          <w:szCs w:val="21"/>
          <w:u w:val="single"/>
          <w:lang w:val="fr-FR"/>
        </w:rPr>
        <w:t xml:space="preserve">ARTICLE </w:t>
      </w:r>
      <w:r w:rsidR="00AB6386" w:rsidRPr="00DD6F2B">
        <w:rPr>
          <w:rFonts w:ascii="Calibri" w:eastAsia="Calibri" w:hAnsi="Calibri"/>
          <w:b/>
          <w:color w:val="000000"/>
          <w:sz w:val="21"/>
          <w:szCs w:val="21"/>
          <w:u w:val="single"/>
          <w:lang w:val="fr-FR"/>
        </w:rPr>
        <w:t>2</w:t>
      </w:r>
      <w:r w:rsidR="00AB6386" w:rsidRPr="00DD6F2B">
        <w:rPr>
          <w:rFonts w:ascii="Calibri" w:eastAsia="Calibri" w:hAnsi="Calibri"/>
          <w:b/>
          <w:color w:val="000000"/>
          <w:sz w:val="21"/>
          <w:szCs w:val="21"/>
          <w:lang w:val="fr-FR"/>
        </w:rPr>
        <w:t xml:space="preserve"> : </w:t>
      </w:r>
      <w:r w:rsidR="00AB6386" w:rsidRPr="00DD6F2B">
        <w:rPr>
          <w:rFonts w:ascii="Calibri" w:eastAsia="Calibri" w:hAnsi="Calibri"/>
          <w:color w:val="000000"/>
          <w:sz w:val="21"/>
          <w:szCs w:val="21"/>
          <w:lang w:val="fr-FR"/>
        </w:rPr>
        <w:t xml:space="preserve">Le traitement de Madame/Monsieur </w:t>
      </w:r>
      <w:r w:rsidR="00AB6386" w:rsidRPr="00DD6F2B">
        <w:rPr>
          <w:rFonts w:ascii="Calibri" w:eastAsia="Calibri" w:hAnsi="Calibri"/>
          <w:color w:val="000000"/>
          <w:sz w:val="21"/>
          <w:szCs w:val="21"/>
          <w:lang w:val="fr-FR"/>
        </w:rPr>
        <w:tab/>
        <w:t>, augmenté le cas échéant du</w:t>
      </w:r>
      <w:r w:rsidR="00635B6A" w:rsidRPr="00DD6F2B">
        <w:rPr>
          <w:rFonts w:ascii="Calibri" w:eastAsia="Calibri" w:hAnsi="Calibri"/>
          <w:b/>
          <w:color w:val="000000"/>
          <w:sz w:val="21"/>
          <w:szCs w:val="21"/>
          <w:u w:val="single"/>
          <w:lang w:val="fr-FR"/>
        </w:rPr>
        <w:t xml:space="preserve"> </w:t>
      </w:r>
      <w:r w:rsidR="00AB6386" w:rsidRPr="00DD6F2B">
        <w:rPr>
          <w:rFonts w:ascii="Calibri" w:eastAsia="Calibri" w:hAnsi="Calibri"/>
          <w:color w:val="000000"/>
          <w:spacing w:val="3"/>
          <w:sz w:val="21"/>
          <w:szCs w:val="21"/>
          <w:lang w:val="fr-FR"/>
        </w:rPr>
        <w:t>supplément familial de traitement, de la nouvelle bonification indiciaire, du complément de</w:t>
      </w:r>
      <w:r w:rsidR="00AB6386" w:rsidRPr="00DD6F2B">
        <w:rPr>
          <w:rFonts w:ascii="Calibri" w:eastAsia="Calibri" w:hAnsi="Calibri"/>
          <w:color w:val="000000"/>
          <w:spacing w:val="3"/>
          <w:sz w:val="21"/>
          <w:szCs w:val="21"/>
          <w:lang w:val="fr-FR"/>
        </w:rPr>
        <w:t xml:space="preserve"> </w:t>
      </w:r>
      <w:r w:rsidR="00AB6386" w:rsidRPr="00DD6F2B">
        <w:rPr>
          <w:rFonts w:ascii="Calibri" w:eastAsia="Calibri" w:hAnsi="Calibri"/>
          <w:color w:val="000000"/>
          <w:sz w:val="21"/>
          <w:szCs w:val="21"/>
          <w:lang w:val="fr-FR"/>
        </w:rPr>
        <w:t>traitement indiciaire et des primes, est versé jusqu’au...</w:t>
      </w:r>
    </w:p>
    <w:p w14:paraId="1861FE0B" w14:textId="77777777" w:rsidR="00635B6A" w:rsidRPr="00DD6F2B" w:rsidRDefault="00635B6A" w:rsidP="00DD6F2B">
      <w:pPr>
        <w:ind w:left="142"/>
        <w:jc w:val="both"/>
        <w:textAlignment w:val="baseline"/>
        <w:rPr>
          <w:rFonts w:ascii="Calibri" w:eastAsia="Calibri" w:hAnsi="Calibri"/>
          <w:color w:val="000000"/>
          <w:sz w:val="21"/>
          <w:szCs w:val="21"/>
          <w:lang w:val="fr-FR"/>
        </w:rPr>
      </w:pPr>
    </w:p>
    <w:p w14:paraId="4ECDB468" w14:textId="77777777" w:rsidR="00635B6A" w:rsidRPr="00DD6F2B" w:rsidRDefault="00AB6386" w:rsidP="00DD6F2B">
      <w:pPr>
        <w:ind w:left="142" w:right="216"/>
        <w:jc w:val="both"/>
        <w:textAlignment w:val="baseline"/>
        <w:rPr>
          <w:rFonts w:ascii="Calibri" w:eastAsia="Calibri" w:hAnsi="Calibri"/>
          <w:b/>
          <w:color w:val="000000"/>
          <w:sz w:val="21"/>
          <w:szCs w:val="21"/>
          <w:u w:val="single"/>
          <w:lang w:val="fr-FR"/>
        </w:rPr>
      </w:pPr>
      <w:r w:rsidRPr="00DD6F2B">
        <w:rPr>
          <w:rFonts w:ascii="Calibri" w:eastAsia="Calibri" w:hAnsi="Calibri"/>
          <w:i/>
          <w:color w:val="006FC0"/>
          <w:sz w:val="21"/>
          <w:szCs w:val="21"/>
          <w:lang w:val="fr-FR"/>
        </w:rPr>
        <w:t>(Le cas échéant)</w:t>
      </w:r>
      <w:r w:rsidRPr="00DD6F2B">
        <w:rPr>
          <w:rFonts w:ascii="Calibri" w:eastAsia="Calibri" w:hAnsi="Calibri"/>
          <w:b/>
          <w:color w:val="000000"/>
          <w:sz w:val="21"/>
          <w:szCs w:val="21"/>
          <w:u w:val="single"/>
          <w:lang w:val="fr-FR"/>
        </w:rPr>
        <w:t xml:space="preserve"> </w:t>
      </w:r>
    </w:p>
    <w:p w14:paraId="346DC28D" w14:textId="77777777" w:rsidR="00635B6A" w:rsidRPr="00DD6F2B" w:rsidRDefault="00635B6A" w:rsidP="00DD6F2B">
      <w:pPr>
        <w:ind w:left="142" w:right="216"/>
        <w:jc w:val="both"/>
        <w:textAlignment w:val="baseline"/>
        <w:rPr>
          <w:rFonts w:ascii="Calibri" w:eastAsia="Calibri" w:hAnsi="Calibri"/>
          <w:b/>
          <w:color w:val="000000"/>
          <w:sz w:val="21"/>
          <w:szCs w:val="21"/>
          <w:u w:val="single"/>
          <w:lang w:val="fr-FR"/>
        </w:rPr>
      </w:pPr>
    </w:p>
    <w:p w14:paraId="10B4BFC0" w14:textId="73593D4B" w:rsidR="00AB6386" w:rsidRPr="00D0468C" w:rsidRDefault="004D25F8" w:rsidP="00DD6F2B">
      <w:pPr>
        <w:ind w:left="142" w:right="216"/>
        <w:jc w:val="both"/>
        <w:textAlignment w:val="baseline"/>
        <w:rPr>
          <w:rFonts w:ascii="Calibri" w:eastAsia="Calibri" w:hAnsi="Calibri"/>
          <w:color w:val="000000"/>
          <w:sz w:val="21"/>
          <w:szCs w:val="21"/>
          <w:lang w:val="fr-FR"/>
        </w:rPr>
      </w:pPr>
      <w:r>
        <w:rPr>
          <w:rFonts w:ascii="Calibri" w:eastAsia="Calibri" w:hAnsi="Calibri"/>
          <w:b/>
          <w:color w:val="000000"/>
          <w:sz w:val="21"/>
          <w:szCs w:val="21"/>
          <w:u w:val="single"/>
          <w:lang w:val="fr-FR"/>
        </w:rPr>
        <w:t>ARTICLE</w:t>
      </w:r>
      <w:r w:rsidR="00AB6386" w:rsidRPr="00DD6F2B">
        <w:rPr>
          <w:rFonts w:ascii="Calibri" w:eastAsia="Calibri" w:hAnsi="Calibri"/>
          <w:b/>
          <w:color w:val="000000"/>
          <w:sz w:val="21"/>
          <w:szCs w:val="21"/>
          <w:u w:val="single"/>
          <w:lang w:val="fr-FR"/>
        </w:rPr>
        <w:t xml:space="preserve"> 3</w:t>
      </w:r>
      <w:r w:rsidR="00AB6386" w:rsidRPr="00DD6F2B">
        <w:rPr>
          <w:rFonts w:ascii="Calibri" w:eastAsia="Calibri" w:hAnsi="Calibri"/>
          <w:color w:val="000000"/>
          <w:sz w:val="21"/>
          <w:szCs w:val="21"/>
          <w:lang w:val="fr-FR"/>
        </w:rPr>
        <w:t xml:space="preserve"> : Les droits acquis au titre du compte épargne-temps de </w:t>
      </w:r>
      <w:r w:rsidR="00D0468C" w:rsidRPr="00D0468C">
        <w:rPr>
          <w:rFonts w:ascii="Calibri" w:hAnsi="Calibri" w:cs="Calibri"/>
          <w:sz w:val="21"/>
          <w:szCs w:val="21"/>
          <w:lang w:val="fr-FR"/>
        </w:rPr>
        <w:t>M…………………</w:t>
      </w:r>
      <w:r w:rsidR="00D0468C">
        <w:rPr>
          <w:rFonts w:ascii="Calibri" w:eastAsia="Calibri" w:hAnsi="Calibri"/>
          <w:color w:val="000000"/>
          <w:sz w:val="21"/>
          <w:szCs w:val="21"/>
          <w:lang w:val="fr-FR"/>
        </w:rPr>
        <w:t xml:space="preserve"> </w:t>
      </w:r>
      <w:r w:rsidR="00AB6386" w:rsidRPr="00DD6F2B">
        <w:rPr>
          <w:rFonts w:ascii="Calibri" w:eastAsia="Calibri" w:hAnsi="Calibri"/>
          <w:color w:val="000000"/>
          <w:sz w:val="21"/>
          <w:szCs w:val="21"/>
          <w:lang w:val="fr-FR"/>
        </w:rPr>
        <w:t>donnent lieu à une indemnisation de l’ayant droit ou des ayants droit.</w:t>
      </w:r>
    </w:p>
    <w:p w14:paraId="012CD569" w14:textId="77777777" w:rsidR="00AB6386" w:rsidRPr="00DD6F2B" w:rsidRDefault="00AB6386" w:rsidP="00DD6F2B">
      <w:pPr>
        <w:ind w:left="142" w:right="216"/>
        <w:jc w:val="both"/>
        <w:textAlignment w:val="baseline"/>
        <w:rPr>
          <w:rFonts w:ascii="Calibri" w:eastAsia="Calibri" w:hAnsi="Calibri"/>
          <w:color w:val="000000"/>
          <w:spacing w:val="-7"/>
          <w:sz w:val="21"/>
          <w:szCs w:val="21"/>
          <w:lang w:val="fr-FR"/>
        </w:rPr>
      </w:pPr>
      <w:r w:rsidRPr="00D0468C">
        <w:rPr>
          <w:rFonts w:ascii="Calibri" w:eastAsia="Calibri" w:hAnsi="Calibri"/>
          <w:color w:val="000000"/>
          <w:sz w:val="21"/>
          <w:szCs w:val="21"/>
          <w:lang w:val="fr-FR"/>
        </w:rPr>
        <w:t>Le nombre de jours accumulés sur le compte épargne-temps du défunt ou de la défunte est multiplié par le montant forfaitaire correspondant à la catégorie hiérarchique à laquelle il ou elle appartenait soit ... (nombre) jours épargnés, multiplié par ...</w:t>
      </w:r>
      <w:r w:rsidRPr="00DD6F2B">
        <w:rPr>
          <w:rFonts w:ascii="Calibri" w:eastAsia="Calibri" w:hAnsi="Calibri"/>
          <w:i/>
          <w:color w:val="006FC0"/>
          <w:spacing w:val="-7"/>
          <w:sz w:val="21"/>
          <w:szCs w:val="21"/>
          <w:lang w:val="fr-FR"/>
        </w:rPr>
        <w:t xml:space="preserve"> (montant forfaitaire indiqué au sein de l’article 4 de l’arrêté du 28 août 2009)</w:t>
      </w:r>
      <w:r w:rsidRPr="00DD6F2B">
        <w:rPr>
          <w:rFonts w:ascii="Calibri" w:eastAsia="Calibri" w:hAnsi="Calibri"/>
          <w:color w:val="000000"/>
          <w:spacing w:val="-7"/>
          <w:sz w:val="21"/>
          <w:szCs w:val="21"/>
          <w:lang w:val="fr-FR"/>
        </w:rPr>
        <w:t xml:space="preserve"> pour un montant total de ... €.</w:t>
      </w:r>
    </w:p>
    <w:p w14:paraId="322A3E2E" w14:textId="77777777" w:rsidR="007B53A7" w:rsidRDefault="007B53A7" w:rsidP="00DD6F2B">
      <w:pPr>
        <w:ind w:left="142" w:right="216"/>
        <w:jc w:val="both"/>
        <w:textAlignment w:val="baseline"/>
        <w:rPr>
          <w:rFonts w:ascii="Calibri" w:eastAsia="Calibri" w:hAnsi="Calibri"/>
          <w:i/>
          <w:color w:val="006FC0"/>
          <w:spacing w:val="-3"/>
          <w:sz w:val="21"/>
          <w:szCs w:val="21"/>
          <w:lang w:val="fr-FR"/>
        </w:rPr>
      </w:pPr>
    </w:p>
    <w:p w14:paraId="46BED21F" w14:textId="6E28E6C6" w:rsidR="00635B6A" w:rsidRPr="00DD6F2B" w:rsidRDefault="00AB6386" w:rsidP="00DD6F2B">
      <w:pPr>
        <w:ind w:left="142" w:right="216"/>
        <w:jc w:val="both"/>
        <w:textAlignment w:val="baseline"/>
        <w:rPr>
          <w:rFonts w:ascii="Calibri" w:eastAsia="Calibri" w:hAnsi="Calibri"/>
          <w:i/>
          <w:color w:val="006FC0"/>
          <w:spacing w:val="-3"/>
          <w:sz w:val="21"/>
          <w:szCs w:val="21"/>
          <w:lang w:val="fr-FR"/>
        </w:rPr>
      </w:pPr>
      <w:r w:rsidRPr="00DD6F2B">
        <w:rPr>
          <w:rFonts w:ascii="Calibri" w:eastAsia="Calibri" w:hAnsi="Calibri"/>
          <w:i/>
          <w:color w:val="006FC0"/>
          <w:spacing w:val="-3"/>
          <w:sz w:val="21"/>
          <w:szCs w:val="21"/>
          <w:lang w:val="fr-FR"/>
        </w:rPr>
        <w:t>(Le cas échéant)</w:t>
      </w:r>
    </w:p>
    <w:p w14:paraId="2592AB91" w14:textId="77777777" w:rsidR="00635B6A" w:rsidRPr="00DD6F2B" w:rsidRDefault="00635B6A" w:rsidP="00DD6F2B">
      <w:pPr>
        <w:ind w:left="142" w:right="216"/>
        <w:jc w:val="both"/>
        <w:textAlignment w:val="baseline"/>
        <w:rPr>
          <w:rFonts w:ascii="Calibri" w:eastAsia="Calibri" w:hAnsi="Calibri"/>
          <w:i/>
          <w:color w:val="006FC0"/>
          <w:spacing w:val="-3"/>
          <w:sz w:val="21"/>
          <w:szCs w:val="21"/>
          <w:lang w:val="fr-FR"/>
        </w:rPr>
      </w:pPr>
    </w:p>
    <w:p w14:paraId="3003DA83" w14:textId="4FAE7952" w:rsidR="00AB6386" w:rsidRPr="00D0468C" w:rsidRDefault="004D25F8" w:rsidP="00DD6F2B">
      <w:pPr>
        <w:ind w:left="142" w:right="216"/>
        <w:jc w:val="both"/>
        <w:textAlignment w:val="baseline"/>
        <w:rPr>
          <w:rFonts w:ascii="Calibri" w:eastAsia="Calibri" w:hAnsi="Calibri"/>
          <w:bCs/>
          <w:color w:val="000000"/>
          <w:sz w:val="21"/>
          <w:szCs w:val="21"/>
          <w:lang w:val="fr-FR"/>
        </w:rPr>
      </w:pPr>
      <w:r>
        <w:rPr>
          <w:rFonts w:ascii="Calibri" w:eastAsia="Calibri" w:hAnsi="Calibri"/>
          <w:b/>
          <w:color w:val="000000"/>
          <w:spacing w:val="-3"/>
          <w:sz w:val="21"/>
          <w:szCs w:val="21"/>
          <w:u w:val="single"/>
          <w:lang w:val="fr-FR"/>
        </w:rPr>
        <w:t>ARTICLE</w:t>
      </w:r>
      <w:r w:rsidR="00AB6386" w:rsidRPr="00DD6F2B">
        <w:rPr>
          <w:rFonts w:ascii="Calibri" w:eastAsia="Calibri" w:hAnsi="Calibri"/>
          <w:b/>
          <w:color w:val="000000"/>
          <w:spacing w:val="-3"/>
          <w:sz w:val="21"/>
          <w:szCs w:val="21"/>
          <w:u w:val="single"/>
          <w:lang w:val="fr-FR"/>
        </w:rPr>
        <w:t xml:space="preserve"> 4</w:t>
      </w:r>
      <w:r w:rsidR="00AB6386" w:rsidRPr="00DD6F2B">
        <w:rPr>
          <w:rFonts w:ascii="Calibri" w:eastAsia="Calibri" w:hAnsi="Calibri"/>
          <w:color w:val="000000"/>
          <w:spacing w:val="-3"/>
          <w:sz w:val="21"/>
          <w:szCs w:val="21"/>
          <w:lang w:val="fr-FR"/>
        </w:rPr>
        <w:t xml:space="preserve"> : </w:t>
      </w:r>
      <w:r w:rsidR="00AB6386" w:rsidRPr="00D0468C">
        <w:rPr>
          <w:rFonts w:ascii="Calibri" w:eastAsia="Calibri" w:hAnsi="Calibri"/>
          <w:bCs/>
          <w:color w:val="000000"/>
          <w:sz w:val="21"/>
          <w:szCs w:val="21"/>
          <w:lang w:val="fr-FR"/>
        </w:rPr>
        <w:t xml:space="preserve">Les droits à congés annuels restant à courir de </w:t>
      </w:r>
      <w:r w:rsidR="00D0468C" w:rsidRPr="00D0468C">
        <w:rPr>
          <w:rFonts w:ascii="Calibri" w:hAnsi="Calibri" w:cs="Calibri"/>
          <w:sz w:val="21"/>
          <w:szCs w:val="21"/>
          <w:lang w:val="fr-FR"/>
        </w:rPr>
        <w:t>M…………………</w:t>
      </w:r>
      <w:r w:rsidR="00AB6386" w:rsidRPr="00D0468C">
        <w:rPr>
          <w:rFonts w:ascii="Calibri" w:eastAsia="Calibri" w:hAnsi="Calibri"/>
          <w:bCs/>
          <w:color w:val="000000"/>
          <w:sz w:val="21"/>
          <w:szCs w:val="21"/>
          <w:lang w:val="fr-FR"/>
        </w:rPr>
        <w:t>, au jour de son décès, donnent lieu à une indemnisation de l’ayant droit ou des ayants droit.</w:t>
      </w:r>
    </w:p>
    <w:p w14:paraId="71AE930F" w14:textId="77777777" w:rsidR="00635B6A" w:rsidRPr="00DD6F2B" w:rsidRDefault="00635B6A" w:rsidP="00DD6F2B">
      <w:pPr>
        <w:ind w:left="142" w:right="216"/>
        <w:jc w:val="both"/>
        <w:textAlignment w:val="baseline"/>
        <w:rPr>
          <w:rFonts w:ascii="Calibri" w:eastAsia="Calibri" w:hAnsi="Calibri"/>
          <w:i/>
          <w:color w:val="006FC0"/>
          <w:spacing w:val="-3"/>
          <w:sz w:val="21"/>
          <w:szCs w:val="21"/>
          <w:lang w:val="fr-FR"/>
        </w:rPr>
      </w:pPr>
    </w:p>
    <w:p w14:paraId="3B459EEA" w14:textId="6A5F5E72" w:rsidR="00DD6F2B" w:rsidRPr="00DD6F2B" w:rsidRDefault="00DD6F2B" w:rsidP="00DD6F2B">
      <w:pPr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  <w:r w:rsidRPr="00DD6F2B">
        <w:rPr>
          <w:rFonts w:ascii="Calibri" w:hAnsi="Calibri" w:cs="Calibri"/>
          <w:b/>
          <w:bCs/>
          <w:sz w:val="21"/>
          <w:szCs w:val="21"/>
          <w:u w:val="single"/>
          <w:lang w:val="fr-FR"/>
        </w:rPr>
        <w:t xml:space="preserve">ARTICLE </w:t>
      </w:r>
      <w:r w:rsidRPr="00DD6F2B">
        <w:rPr>
          <w:rFonts w:ascii="Calibri" w:hAnsi="Calibri" w:cs="Calibri"/>
          <w:b/>
          <w:bCs/>
          <w:sz w:val="21"/>
          <w:szCs w:val="21"/>
          <w:u w:val="single"/>
          <w:lang w:val="fr-FR"/>
        </w:rPr>
        <w:t>5</w:t>
      </w:r>
      <w:r w:rsidRPr="00DD6F2B">
        <w:rPr>
          <w:rFonts w:ascii="Calibri" w:hAnsi="Calibri" w:cs="Calibri"/>
          <w:b/>
          <w:bCs/>
          <w:sz w:val="21"/>
          <w:szCs w:val="21"/>
          <w:lang w:val="fr-FR"/>
        </w:rPr>
        <w:t xml:space="preserve"> : </w:t>
      </w:r>
      <w:r w:rsidRPr="00D0468C">
        <w:rPr>
          <w:rFonts w:ascii="Calibri" w:eastAsia="Calibri" w:hAnsi="Calibri"/>
          <w:bCs/>
          <w:color w:val="000000"/>
          <w:sz w:val="21"/>
          <w:szCs w:val="21"/>
          <w:lang w:val="fr-FR"/>
        </w:rPr>
        <w:t xml:space="preserve">Le Secrétaire Général </w:t>
      </w:r>
      <w:r w:rsidRPr="00D0468C">
        <w:rPr>
          <w:rFonts w:ascii="Calibri" w:eastAsia="Calibri" w:hAnsi="Calibri"/>
          <w:bCs/>
          <w:i/>
          <w:iCs/>
          <w:color w:val="000000"/>
          <w:sz w:val="21"/>
          <w:szCs w:val="21"/>
          <w:lang w:val="fr-FR"/>
        </w:rPr>
        <w:t>(ou le Directeur Général des Services)</w:t>
      </w:r>
      <w:r w:rsidRPr="00D0468C">
        <w:rPr>
          <w:rFonts w:ascii="Calibri" w:eastAsia="Calibri" w:hAnsi="Calibri"/>
          <w:bCs/>
          <w:color w:val="000000"/>
          <w:sz w:val="21"/>
          <w:szCs w:val="21"/>
          <w:lang w:val="fr-FR"/>
        </w:rPr>
        <w:t xml:space="preserve"> est chargé de l’exécution du présent arrêté qui sera transmis au représentant de l’Etat et notifié à l’agent.</w:t>
      </w:r>
    </w:p>
    <w:p w14:paraId="78EE47A1" w14:textId="77777777" w:rsidR="00DD6F2B" w:rsidRPr="00DD6F2B" w:rsidRDefault="00DD6F2B" w:rsidP="00DD6F2B">
      <w:pPr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</w:p>
    <w:p w14:paraId="683ED669" w14:textId="77777777" w:rsidR="00DD6F2B" w:rsidRPr="00DD6F2B" w:rsidRDefault="00DD6F2B" w:rsidP="00DD6F2B">
      <w:pPr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  <w:r w:rsidRPr="00DD6F2B">
        <w:rPr>
          <w:rFonts w:ascii="Calibri" w:hAnsi="Calibri" w:cs="Calibri"/>
          <w:sz w:val="21"/>
          <w:szCs w:val="21"/>
          <w:u w:val="single"/>
          <w:lang w:val="fr-FR"/>
        </w:rPr>
        <w:t>Ampliation adressée</w:t>
      </w:r>
      <w:r w:rsidRPr="00DD6F2B">
        <w:rPr>
          <w:rFonts w:ascii="Calibri" w:hAnsi="Calibri" w:cs="Calibri"/>
          <w:sz w:val="21"/>
          <w:szCs w:val="21"/>
          <w:lang w:val="fr-FR"/>
        </w:rPr>
        <w:t> :</w:t>
      </w:r>
    </w:p>
    <w:p w14:paraId="4DB45BC7" w14:textId="77777777" w:rsidR="00DD6F2B" w:rsidRPr="00DD6F2B" w:rsidRDefault="00DD6F2B" w:rsidP="00DD6F2B">
      <w:pPr>
        <w:tabs>
          <w:tab w:val="left" w:pos="540"/>
        </w:tabs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  <w:r w:rsidRPr="00DD6F2B">
        <w:rPr>
          <w:rFonts w:ascii="Calibri" w:hAnsi="Calibri" w:cs="Calibri"/>
          <w:sz w:val="21"/>
          <w:szCs w:val="21"/>
          <w:lang w:val="fr-FR"/>
        </w:rPr>
        <w:tab/>
        <w:t>- au Président du Centre de Gestion de la Charente</w:t>
      </w:r>
    </w:p>
    <w:p w14:paraId="1B31AEC5" w14:textId="77777777" w:rsidR="00DD6F2B" w:rsidRDefault="00DD6F2B" w:rsidP="00DD6F2B">
      <w:pPr>
        <w:tabs>
          <w:tab w:val="left" w:pos="540"/>
        </w:tabs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  <w:r w:rsidRPr="00DD6F2B">
        <w:rPr>
          <w:rFonts w:ascii="Calibri" w:hAnsi="Calibri" w:cs="Calibri"/>
          <w:sz w:val="21"/>
          <w:szCs w:val="21"/>
          <w:lang w:val="fr-FR"/>
        </w:rPr>
        <w:lastRenderedPageBreak/>
        <w:tab/>
        <w:t>- au Comptable de la collectivité</w:t>
      </w:r>
    </w:p>
    <w:p w14:paraId="4D8F3ADD" w14:textId="7F69FB2B" w:rsidR="00DD6F2B" w:rsidRPr="00DD6F2B" w:rsidRDefault="00DD6F2B" w:rsidP="00DD6F2B">
      <w:pPr>
        <w:tabs>
          <w:tab w:val="left" w:pos="540"/>
        </w:tabs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  <w:r>
        <w:rPr>
          <w:rFonts w:ascii="Calibri" w:hAnsi="Calibri" w:cs="Calibri"/>
          <w:sz w:val="21"/>
          <w:szCs w:val="21"/>
          <w:lang w:val="fr-FR"/>
        </w:rPr>
        <w:tab/>
        <w:t>- à la CNRACL</w:t>
      </w:r>
    </w:p>
    <w:p w14:paraId="5C0A8E5C" w14:textId="77777777" w:rsidR="00DD6F2B" w:rsidRPr="00DD6F2B" w:rsidRDefault="00DD6F2B" w:rsidP="00DD6F2B">
      <w:pPr>
        <w:tabs>
          <w:tab w:val="left" w:pos="540"/>
        </w:tabs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</w:p>
    <w:p w14:paraId="1C04549D" w14:textId="77777777" w:rsidR="00DD6F2B" w:rsidRPr="00DD6F2B" w:rsidRDefault="00DD6F2B" w:rsidP="00DD6F2B">
      <w:pPr>
        <w:tabs>
          <w:tab w:val="left" w:pos="540"/>
        </w:tabs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</w:p>
    <w:p w14:paraId="6D2EC1CE" w14:textId="77777777" w:rsidR="00DD6F2B" w:rsidRPr="00DD6F2B" w:rsidRDefault="00DD6F2B" w:rsidP="00DD6F2B">
      <w:pPr>
        <w:tabs>
          <w:tab w:val="left" w:pos="4500"/>
        </w:tabs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  <w:r w:rsidRPr="00DD6F2B">
        <w:rPr>
          <w:rFonts w:ascii="Calibri" w:hAnsi="Calibri" w:cs="Calibri"/>
          <w:sz w:val="21"/>
          <w:szCs w:val="21"/>
          <w:lang w:val="fr-FR"/>
        </w:rPr>
        <w:tab/>
        <w:t>Fait à………………………,</w:t>
      </w:r>
    </w:p>
    <w:p w14:paraId="35CDF393" w14:textId="77777777" w:rsidR="00DD6F2B" w:rsidRPr="00DD6F2B" w:rsidRDefault="00DD6F2B" w:rsidP="00DD6F2B">
      <w:pPr>
        <w:tabs>
          <w:tab w:val="left" w:pos="4500"/>
        </w:tabs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  <w:r w:rsidRPr="00DD6F2B">
        <w:rPr>
          <w:rFonts w:ascii="Calibri" w:hAnsi="Calibri" w:cs="Calibri"/>
          <w:sz w:val="21"/>
          <w:szCs w:val="21"/>
          <w:lang w:val="fr-FR"/>
        </w:rPr>
        <w:tab/>
        <w:t>le……………………………</w:t>
      </w:r>
    </w:p>
    <w:p w14:paraId="39060C12" w14:textId="77777777" w:rsidR="00DD6F2B" w:rsidRPr="00DD6F2B" w:rsidRDefault="00DD6F2B" w:rsidP="00DD6F2B">
      <w:pPr>
        <w:tabs>
          <w:tab w:val="left" w:pos="4500"/>
        </w:tabs>
        <w:ind w:left="142"/>
        <w:jc w:val="both"/>
        <w:rPr>
          <w:rFonts w:ascii="Calibri" w:hAnsi="Calibri" w:cs="Calibri"/>
          <w:sz w:val="21"/>
          <w:szCs w:val="21"/>
          <w:u w:val="single"/>
          <w:lang w:val="fr-FR"/>
        </w:rPr>
      </w:pPr>
      <w:r w:rsidRPr="00DD6F2B">
        <w:rPr>
          <w:rFonts w:ascii="Calibri" w:hAnsi="Calibri" w:cs="Calibri"/>
          <w:sz w:val="21"/>
          <w:szCs w:val="21"/>
          <w:lang w:val="fr-FR"/>
        </w:rPr>
        <w:tab/>
      </w:r>
      <w:r w:rsidRPr="00DD6F2B">
        <w:rPr>
          <w:rFonts w:ascii="Calibri" w:hAnsi="Calibri" w:cs="Calibri"/>
          <w:sz w:val="21"/>
          <w:szCs w:val="21"/>
          <w:u w:val="single"/>
          <w:lang w:val="fr-FR"/>
        </w:rPr>
        <w:t>Prénom, Nom et qualité du signataire</w:t>
      </w:r>
    </w:p>
    <w:p w14:paraId="3809D4D3" w14:textId="77777777" w:rsidR="00DD6F2B" w:rsidRPr="00DD6F2B" w:rsidRDefault="00DD6F2B" w:rsidP="00DD6F2B">
      <w:pPr>
        <w:tabs>
          <w:tab w:val="left" w:pos="4500"/>
        </w:tabs>
        <w:ind w:left="142"/>
        <w:jc w:val="both"/>
        <w:rPr>
          <w:rFonts w:ascii="Calibri" w:hAnsi="Calibri" w:cs="Calibri"/>
          <w:sz w:val="21"/>
          <w:szCs w:val="21"/>
          <w:lang w:val="fr-FR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DD6F2B" w:rsidRPr="00DD6F2B" w14:paraId="0AC0CF46" w14:textId="77777777" w:rsidTr="009D3C94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6C3664A9" w14:textId="77777777" w:rsidR="00DD6F2B" w:rsidRPr="00DD6F2B" w:rsidRDefault="00DD6F2B" w:rsidP="00DD6F2B">
            <w:pPr>
              <w:ind w:left="142"/>
              <w:jc w:val="both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DD6F2B">
              <w:rPr>
                <w:rFonts w:ascii="Calibri" w:hAnsi="Calibri" w:cs="Calibri"/>
                <w:sz w:val="18"/>
                <w:szCs w:val="18"/>
                <w:lang w:val="fr-FR"/>
              </w:rPr>
              <w:t>Le Maire (</w:t>
            </w:r>
            <w:r w:rsidRPr="00DD6F2B">
              <w:rPr>
                <w:rFonts w:ascii="Calibri" w:hAnsi="Calibri" w:cs="Calibri"/>
                <w:i/>
                <w:iCs/>
                <w:sz w:val="18"/>
                <w:szCs w:val="18"/>
                <w:lang w:val="fr-FR"/>
              </w:rPr>
              <w:t>ou le Président</w:t>
            </w:r>
            <w:r w:rsidRPr="00DD6F2B">
              <w:rPr>
                <w:rFonts w:ascii="Calibri" w:hAnsi="Calibri" w:cs="Calibri"/>
                <w:sz w:val="18"/>
                <w:szCs w:val="18"/>
                <w:lang w:val="fr-FR"/>
              </w:rPr>
              <w:t>),</w:t>
            </w:r>
          </w:p>
          <w:p w14:paraId="7DC0A891" w14:textId="77777777" w:rsidR="00DD6F2B" w:rsidRPr="00DD6F2B" w:rsidRDefault="00DD6F2B" w:rsidP="00DD6F2B">
            <w:pPr>
              <w:ind w:left="142"/>
              <w:jc w:val="both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DD6F2B">
              <w:rPr>
                <w:rFonts w:ascii="Calibri" w:hAnsi="Calibri" w:cs="Calibri"/>
                <w:sz w:val="18"/>
                <w:szCs w:val="18"/>
                <w:lang w:val="fr-FR"/>
              </w:rPr>
              <w:t>- certifie sous sa responsabilité le caractère exécutoire de cet acte,</w:t>
            </w:r>
          </w:p>
          <w:p w14:paraId="630FC892" w14:textId="77777777" w:rsidR="00DD6F2B" w:rsidRPr="00DD6F2B" w:rsidRDefault="00DD6F2B" w:rsidP="00DD6F2B">
            <w:pPr>
              <w:ind w:left="142"/>
              <w:jc w:val="both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DD6F2B">
              <w:rPr>
                <w:rFonts w:ascii="Calibri" w:hAnsi="Calibri" w:cs="Calibri"/>
                <w:sz w:val="18"/>
                <w:szCs w:val="18"/>
                <w:lang w:val="fr-FR"/>
              </w:rPr>
              <w:t>- informe que le présent arrêté peut faire l’objet d’un recours pour excès de pouvoir devant le Tribunal Administratif de POITIERS (86) dans un délai de deux mois à compter de la présente notification.</w:t>
            </w:r>
          </w:p>
          <w:p w14:paraId="6F8E79A7" w14:textId="77777777" w:rsidR="00DD6F2B" w:rsidRPr="00DD6F2B" w:rsidRDefault="00DD6F2B" w:rsidP="00DD6F2B">
            <w:pPr>
              <w:ind w:left="142"/>
              <w:jc w:val="both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DD6F2B">
              <w:rPr>
                <w:rFonts w:ascii="Calibri" w:hAnsi="Calibri" w:cs="Calibri"/>
                <w:sz w:val="18"/>
                <w:szCs w:val="18"/>
                <w:lang w:val="fr-FR"/>
              </w:rPr>
              <w:t xml:space="preserve">Ce recours peut être déposé sur l’application informatique « Télérecours citoyens », accessible par le site : </w:t>
            </w:r>
            <w:hyperlink r:id="rId7" w:history="1">
              <w:r w:rsidRPr="00DD6F2B">
                <w:rPr>
                  <w:rStyle w:val="Lienhypertexte"/>
                  <w:rFonts w:ascii="Calibri" w:hAnsi="Calibri" w:cs="Calibri"/>
                  <w:sz w:val="18"/>
                  <w:szCs w:val="18"/>
                  <w:lang w:val="fr-FR"/>
                </w:rPr>
                <w:t>www.telerecours.fr</w:t>
              </w:r>
            </w:hyperlink>
          </w:p>
          <w:p w14:paraId="47DDFC18" w14:textId="77777777" w:rsidR="00DD6F2B" w:rsidRPr="00DD6F2B" w:rsidRDefault="00DD6F2B" w:rsidP="00DD6F2B">
            <w:pPr>
              <w:ind w:left="142"/>
              <w:jc w:val="both"/>
              <w:rPr>
                <w:rFonts w:ascii="Calibri" w:hAnsi="Calibri" w:cs="Calibri"/>
                <w:sz w:val="18"/>
                <w:szCs w:val="18"/>
                <w:lang w:val="fr-FR"/>
              </w:rPr>
            </w:pPr>
          </w:p>
          <w:p w14:paraId="2A1D0B72" w14:textId="77777777" w:rsidR="00DD6F2B" w:rsidRPr="00DD6F2B" w:rsidRDefault="00DD6F2B" w:rsidP="00DD6F2B">
            <w:pPr>
              <w:ind w:left="142"/>
              <w:jc w:val="both"/>
              <w:rPr>
                <w:rFonts w:ascii="Calibri" w:hAnsi="Calibri" w:cs="Calibri"/>
                <w:sz w:val="18"/>
                <w:szCs w:val="18"/>
                <w:lang w:val="fr-FR"/>
              </w:rPr>
            </w:pPr>
            <w:r w:rsidRPr="00DD6F2B">
              <w:rPr>
                <w:rFonts w:ascii="Calibri" w:hAnsi="Calibri" w:cs="Calibri"/>
                <w:sz w:val="18"/>
                <w:szCs w:val="18"/>
                <w:lang w:val="fr-FR"/>
              </w:rPr>
              <w:t>Notifié le ……………………………..</w:t>
            </w:r>
          </w:p>
          <w:p w14:paraId="374CEF61" w14:textId="77777777" w:rsidR="00DD6F2B" w:rsidRPr="00DD6F2B" w:rsidRDefault="00DD6F2B" w:rsidP="00DD6F2B">
            <w:pPr>
              <w:ind w:left="142"/>
              <w:jc w:val="both"/>
              <w:rPr>
                <w:rFonts w:ascii="Calibri" w:hAnsi="Calibri" w:cs="Calibri"/>
                <w:sz w:val="18"/>
                <w:szCs w:val="18"/>
                <w:lang w:val="fr-FR"/>
              </w:rPr>
            </w:pPr>
          </w:p>
          <w:p w14:paraId="1D882359" w14:textId="77777777" w:rsidR="00DD6F2B" w:rsidRPr="00DD6F2B" w:rsidRDefault="00DD6F2B" w:rsidP="00DD6F2B">
            <w:pPr>
              <w:ind w:left="142"/>
              <w:jc w:val="both"/>
              <w:rPr>
                <w:rFonts w:ascii="Calibri" w:hAnsi="Calibri" w:cs="Calibri"/>
                <w:sz w:val="21"/>
                <w:szCs w:val="21"/>
                <w:lang w:val="fr-FR"/>
              </w:rPr>
            </w:pPr>
            <w:r w:rsidRPr="00DD6F2B">
              <w:rPr>
                <w:rFonts w:ascii="Calibri" w:hAnsi="Calibri" w:cs="Calibri"/>
                <w:sz w:val="18"/>
                <w:szCs w:val="18"/>
                <w:u w:val="single"/>
                <w:lang w:val="fr-FR"/>
              </w:rPr>
              <w:t>Signature de l’agent</w:t>
            </w:r>
            <w:r w:rsidRPr="00DD6F2B">
              <w:rPr>
                <w:rFonts w:ascii="Calibri" w:hAnsi="Calibri" w:cs="Calibri"/>
                <w:sz w:val="18"/>
                <w:szCs w:val="18"/>
                <w:lang w:val="fr-FR"/>
              </w:rPr>
              <w:t> :</w:t>
            </w:r>
          </w:p>
        </w:tc>
      </w:tr>
    </w:tbl>
    <w:p w14:paraId="0F2310D7" w14:textId="77777777" w:rsidR="00E47EE7" w:rsidRPr="00DD6F2B" w:rsidRDefault="00E47EE7" w:rsidP="00DD6F2B">
      <w:pPr>
        <w:ind w:left="142" w:right="216"/>
        <w:jc w:val="both"/>
        <w:textAlignment w:val="baseline"/>
        <w:rPr>
          <w:lang w:val="fr-FR"/>
        </w:rPr>
      </w:pPr>
    </w:p>
    <w:sectPr w:rsidR="00E47EE7" w:rsidRPr="00DD6F2B" w:rsidSect="00DD6F2B">
      <w:headerReference w:type="default" r:id="rId8"/>
      <w:pgSz w:w="12240" w:h="15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8547B" w14:textId="77777777" w:rsidR="00AB6386" w:rsidRDefault="00AB6386" w:rsidP="00AB6386">
      <w:r>
        <w:separator/>
      </w:r>
    </w:p>
  </w:endnote>
  <w:endnote w:type="continuationSeparator" w:id="0">
    <w:p w14:paraId="06D86F91" w14:textId="77777777" w:rsidR="00AB6386" w:rsidRDefault="00AB6386" w:rsidP="00AB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35495" w14:textId="77777777" w:rsidR="00AB6386" w:rsidRDefault="00AB6386" w:rsidP="00AB6386">
      <w:r>
        <w:separator/>
      </w:r>
    </w:p>
  </w:footnote>
  <w:footnote w:type="continuationSeparator" w:id="0">
    <w:p w14:paraId="7E8FBA0C" w14:textId="77777777" w:rsidR="00AB6386" w:rsidRDefault="00AB6386" w:rsidP="00AB6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94A5B" w14:textId="2F93CB46" w:rsidR="00AB6386" w:rsidRPr="00AB6386" w:rsidRDefault="00AB6386" w:rsidP="00AB6386">
    <w:pPr>
      <w:pStyle w:val="En-tte"/>
      <w:tabs>
        <w:tab w:val="clear" w:pos="9072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80DED57" wp14:editId="0A8D713C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635" t="0" r="0" b="0"/>
              <wp:wrapSquare wrapText="bothSides"/>
              <wp:docPr id="2009512360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AC213C" w14:textId="77777777" w:rsidR="00AB6386" w:rsidRPr="00AB6386" w:rsidRDefault="00AB6386" w:rsidP="00AB6386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  <w:lang w:val="fr-FR"/>
                            </w:rPr>
                          </w:pPr>
                          <w:r w:rsidRPr="00AB6386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  <w:lang w:val="fr-FR"/>
                            </w:rPr>
                            <w:t>Ce modèle vous est proposé par le Centre de Gestion de la FPT de la Charente.</w:t>
                          </w:r>
                        </w:p>
                        <w:p w14:paraId="3884014B" w14:textId="77777777" w:rsidR="00AB6386" w:rsidRPr="00AB6386" w:rsidRDefault="00AB6386" w:rsidP="00AB6386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  <w:lang w:val="fr-FR"/>
                            </w:rPr>
                          </w:pPr>
                          <w:r w:rsidRPr="00AB6386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  <w:lang w:val="fr-FR"/>
                            </w:rPr>
                            <w:t>Il vous appartient de le contrôler et l’adapter selon votre situation.</w:t>
                          </w:r>
                        </w:p>
                        <w:p w14:paraId="3B3275E2" w14:textId="77E4244F" w:rsidR="00AB6386" w:rsidRPr="00AB6386" w:rsidRDefault="00AB6386" w:rsidP="00AB6386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  <w:sz w:val="20"/>
                              <w:szCs w:val="20"/>
                              <w:lang w:val="fr-FR"/>
                            </w:rPr>
                          </w:pPr>
                          <w:r w:rsidRPr="00AB6386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  <w:lang w:val="fr-FR"/>
                            </w:rPr>
                            <w:t xml:space="preserve">Version mise à jour le </w:t>
                          </w:r>
                          <w:r w:rsidRPr="00AB6386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  <w:lang w:val="fr-FR"/>
                            </w:rPr>
                            <w:t>23 octobre 2023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0DED57" id="Rectangle 4" o:spid="_x0000_s1026" style="position:absolute;margin-left:94.1pt;margin-top:37.9pt;width:387.9pt;height:51.3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7AAC213C" w14:textId="77777777" w:rsidR="00AB6386" w:rsidRPr="00AB6386" w:rsidRDefault="00AB6386" w:rsidP="00AB6386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20"/>
                        <w:lang w:val="fr-FR"/>
                      </w:rPr>
                    </w:pPr>
                    <w:r w:rsidRPr="00AB6386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  <w:lang w:val="fr-FR"/>
                      </w:rPr>
                      <w:t>Ce modèle vous est proposé par le Centre de Gestion de la FPT de la Charente.</w:t>
                    </w:r>
                  </w:p>
                  <w:p w14:paraId="3884014B" w14:textId="77777777" w:rsidR="00AB6386" w:rsidRPr="00AB6386" w:rsidRDefault="00AB6386" w:rsidP="00AB6386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20"/>
                        <w:lang w:val="fr-FR"/>
                      </w:rPr>
                    </w:pPr>
                    <w:r w:rsidRPr="00AB6386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  <w:lang w:val="fr-FR"/>
                      </w:rPr>
                      <w:t>Il vous appartient de le contrôler et l’adapter selon votre situation.</w:t>
                    </w:r>
                  </w:p>
                  <w:p w14:paraId="3B3275E2" w14:textId="77E4244F" w:rsidR="00AB6386" w:rsidRPr="00AB6386" w:rsidRDefault="00AB6386" w:rsidP="00AB6386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  <w:sz w:val="20"/>
                        <w:szCs w:val="20"/>
                        <w:lang w:val="fr-FR"/>
                      </w:rPr>
                    </w:pPr>
                    <w:r w:rsidRPr="00AB6386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  <w:lang w:val="fr-FR"/>
                      </w:rPr>
                      <w:t xml:space="preserve">Version mise à jour le </w:t>
                    </w:r>
                    <w:r w:rsidRPr="00AB6386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  <w:lang w:val="fr-FR"/>
                      </w:rPr>
                      <w:t>23 octobre 2023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595706C9" wp14:editId="0943F509">
          <wp:extent cx="857250" cy="838200"/>
          <wp:effectExtent l="0" t="0" r="0" b="0"/>
          <wp:docPr id="102015912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0E2C">
      <w:rPr>
        <w:rFonts w:ascii="Calibri" w:hAnsi="Calibri" w:cs="Calibri"/>
        <w:i/>
        <w:iCs/>
      </w:rPr>
      <w:tab/>
    </w:r>
    <w:r w:rsidRPr="00E60E2C">
      <w:rPr>
        <w:rFonts w:ascii="Calibri" w:hAnsi="Calibri" w:cs="Calibri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40D2F"/>
    <w:multiLevelType w:val="multilevel"/>
    <w:tmpl w:val="CACEFC62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-5"/>
        <w:w w:val="100"/>
        <w:sz w:val="21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6942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386"/>
    <w:rsid w:val="004D25F8"/>
    <w:rsid w:val="00635B6A"/>
    <w:rsid w:val="007B53A7"/>
    <w:rsid w:val="00AB6386"/>
    <w:rsid w:val="00D0468C"/>
    <w:rsid w:val="00DD6F2B"/>
    <w:rsid w:val="00E4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CAA7FF"/>
  <w15:chartTrackingRefBased/>
  <w15:docId w15:val="{A68E2096-39E8-4209-89C0-94FC8F21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386"/>
    <w:pPr>
      <w:spacing w:after="0" w:line="240" w:lineRule="auto"/>
    </w:pPr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AB6386"/>
    <w:pPr>
      <w:autoSpaceDE w:val="0"/>
      <w:autoSpaceDN w:val="0"/>
      <w:spacing w:before="240"/>
      <w:outlineLvl w:val="0"/>
    </w:pPr>
    <w:rPr>
      <w:rFonts w:ascii="Helv" w:eastAsia="Times New Roman" w:hAnsi="Helv"/>
      <w:b/>
      <w:bCs/>
      <w:sz w:val="24"/>
      <w:szCs w:val="24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B638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B6386"/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B63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6386"/>
    <w:rPr>
      <w:rFonts w:ascii="Times New Roman" w:eastAsia="PMingLiU" w:hAnsi="Times New Roman" w:cs="Times New Roman"/>
      <w:kern w:val="0"/>
      <w:lang w:val="en-US"/>
      <w14:ligatures w14:val="none"/>
    </w:rPr>
  </w:style>
  <w:style w:type="character" w:customStyle="1" w:styleId="Titre1Car">
    <w:name w:val="Titre 1 Car"/>
    <w:basedOn w:val="Policepardfaut"/>
    <w:link w:val="Titre1"/>
    <w:rsid w:val="00AB6386"/>
    <w:rPr>
      <w:rFonts w:ascii="Helv" w:eastAsia="Times New Roman" w:hAnsi="Helv" w:cs="Times New Roman"/>
      <w:b/>
      <w:bCs/>
      <w:kern w:val="0"/>
      <w:sz w:val="24"/>
      <w:szCs w:val="24"/>
      <w:u w:val="single"/>
      <w:lang w:eastAsia="fr-FR"/>
      <w14:ligatures w14:val="none"/>
    </w:rPr>
  </w:style>
  <w:style w:type="character" w:styleId="Lienhypertexte">
    <w:name w:val="Hyperlink"/>
    <w:uiPriority w:val="99"/>
    <w:unhideWhenUsed/>
    <w:rsid w:val="00DD6F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 Départemental d'Action Sociale</dc:creator>
  <cp:keywords/>
  <dc:description/>
  <cp:lastModifiedBy>Comité Départemental d'Action Sociale</cp:lastModifiedBy>
  <cp:revision>4</cp:revision>
  <dcterms:created xsi:type="dcterms:W3CDTF">2023-10-23T12:18:00Z</dcterms:created>
  <dcterms:modified xsi:type="dcterms:W3CDTF">2023-10-23T13:53:00Z</dcterms:modified>
</cp:coreProperties>
</file>