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2199" w14:textId="77777777" w:rsidR="00A76855" w:rsidRPr="00DD6F2B" w:rsidRDefault="00A76855" w:rsidP="00A76855">
      <w:pPr>
        <w:ind w:left="142" w:right="1134"/>
        <w:rPr>
          <w:rFonts w:ascii="Calibri" w:hAnsi="Calibri" w:cs="Calibri"/>
          <w:b/>
          <w:bCs/>
          <w:sz w:val="21"/>
          <w:szCs w:val="21"/>
          <w:lang w:val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A76855" w:rsidRPr="00DD6F2B" w14:paraId="4A22251A" w14:textId="77777777" w:rsidTr="009D3C94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8DA7F3" w14:textId="77777777" w:rsidR="00A76855" w:rsidRPr="00DD6F2B" w:rsidRDefault="00A76855" w:rsidP="009D3C94">
            <w:pPr>
              <w:pStyle w:val="Titre1"/>
              <w:spacing w:before="0"/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DD6F2B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60E" w14:textId="77777777" w:rsidR="00A76855" w:rsidRPr="00DD6F2B" w:rsidRDefault="00A76855" w:rsidP="009D3C94">
            <w:pPr>
              <w:tabs>
                <w:tab w:val="right" w:leader="dot" w:pos="5500"/>
              </w:tabs>
              <w:ind w:left="142"/>
              <w:jc w:val="right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b/>
                <w:bCs/>
                <w:sz w:val="21"/>
                <w:szCs w:val="21"/>
                <w:lang w:val="fr-FR"/>
              </w:rPr>
              <w:t>N°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>……………</w:t>
            </w:r>
          </w:p>
          <w:p w14:paraId="04365339" w14:textId="77777777" w:rsidR="00A76855" w:rsidRPr="00DD6F2B" w:rsidRDefault="00A76855" w:rsidP="009D3C94">
            <w:pPr>
              <w:tabs>
                <w:tab w:val="right" w:leader="dot" w:pos="5500"/>
              </w:tabs>
              <w:ind w:left="142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14:paraId="332364A9" w14:textId="77777777" w:rsidR="00A76855" w:rsidRDefault="00A76855" w:rsidP="009D3C94">
            <w:pPr>
              <w:tabs>
                <w:tab w:val="right" w:leader="dot" w:pos="5500"/>
              </w:tabs>
              <w:ind w:left="142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D6F2B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Arrêté portant radiation des cadres pour cause de décès</w:t>
            </w:r>
          </w:p>
          <w:p w14:paraId="6FD96EA6" w14:textId="3F9EE24D" w:rsidR="00A76855" w:rsidRPr="00DD6F2B" w:rsidRDefault="00A76855" w:rsidP="009D3C94">
            <w:pPr>
              <w:tabs>
                <w:tab w:val="right" w:leader="dot" w:pos="5500"/>
              </w:tabs>
              <w:ind w:left="142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(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Agent contractuel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)</w:t>
            </w:r>
          </w:p>
          <w:p w14:paraId="0376CC8C" w14:textId="77777777" w:rsidR="00A76855" w:rsidRPr="00DD6F2B" w:rsidRDefault="00A76855" w:rsidP="009D3C94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 xml:space="preserve">M 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ab/>
            </w:r>
          </w:p>
          <w:p w14:paraId="7F91BC3F" w14:textId="77777777" w:rsidR="00A76855" w:rsidRPr="00DD6F2B" w:rsidRDefault="00A76855" w:rsidP="009D3C94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 xml:space="preserve">Grade 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ab/>
            </w:r>
          </w:p>
          <w:p w14:paraId="14EFAF3B" w14:textId="77777777" w:rsidR="00A76855" w:rsidRPr="00DD6F2B" w:rsidRDefault="00A76855" w:rsidP="009D3C94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</w:p>
        </w:tc>
      </w:tr>
    </w:tbl>
    <w:p w14:paraId="1AF638E7" w14:textId="77777777" w:rsidR="00A76855" w:rsidRPr="00DD6F2B" w:rsidRDefault="00A76855" w:rsidP="00A76855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72F1C351" w14:textId="77777777" w:rsidR="00A76855" w:rsidRPr="00DD6F2B" w:rsidRDefault="00A76855" w:rsidP="00A76855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FDEEC9E" w14:textId="77777777" w:rsidR="00A76855" w:rsidRPr="00DD6F2B" w:rsidRDefault="00A76855" w:rsidP="00A76855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 xml:space="preserve">Le Maire de la Commune de </w:t>
      </w:r>
      <w:r w:rsidRPr="00DD6F2B">
        <w:rPr>
          <w:rFonts w:ascii="Calibri" w:hAnsi="Calibri" w:cs="Calibri"/>
          <w:i/>
          <w:iCs/>
          <w:color w:val="000000"/>
          <w:sz w:val="21"/>
          <w:szCs w:val="21"/>
          <w:lang w:val="fr-FR"/>
        </w:rPr>
        <w:t>(ou le Président de)</w:t>
      </w:r>
      <w:r w:rsidRPr="00DD6F2B">
        <w:rPr>
          <w:rFonts w:ascii="Calibri" w:hAnsi="Calibri" w:cs="Calibri"/>
          <w:color w:val="000000"/>
          <w:sz w:val="21"/>
          <w:szCs w:val="21"/>
          <w:lang w:val="fr-FR"/>
        </w:rPr>
        <w:t xml:space="preserve"> .................................................,</w:t>
      </w:r>
    </w:p>
    <w:p w14:paraId="66283C58" w14:textId="77777777" w:rsidR="00A76855" w:rsidRPr="00F70758" w:rsidRDefault="00A76855" w:rsidP="00A76855">
      <w:pPr>
        <w:ind w:left="142"/>
        <w:jc w:val="both"/>
        <w:rPr>
          <w:rFonts w:asciiTheme="minorHAnsi" w:hAnsiTheme="minorHAnsi" w:cstheme="minorHAnsi"/>
          <w:sz w:val="21"/>
          <w:szCs w:val="21"/>
          <w:lang w:val="fr-FR"/>
        </w:rPr>
      </w:pPr>
    </w:p>
    <w:p w14:paraId="33619096" w14:textId="77777777" w:rsidR="00A76855" w:rsidRDefault="00A76855" w:rsidP="00A76855">
      <w:pPr>
        <w:ind w:left="142"/>
        <w:textAlignment w:val="baseline"/>
        <w:rPr>
          <w:rFonts w:ascii="Calibri" w:eastAsia="Calibri" w:hAnsi="Calibri" w:cs="Calibri"/>
          <w:color w:val="000000"/>
          <w:spacing w:val="-4"/>
          <w:sz w:val="21"/>
          <w:szCs w:val="21"/>
          <w:lang w:val="fr-FR"/>
        </w:rPr>
      </w:pPr>
      <w:r w:rsidRPr="00A76855">
        <w:rPr>
          <w:rFonts w:ascii="Calibri" w:eastAsia="Calibri" w:hAnsi="Calibri" w:cs="Calibri"/>
          <w:color w:val="000000"/>
          <w:spacing w:val="-4"/>
          <w:sz w:val="21"/>
          <w:szCs w:val="21"/>
          <w:lang w:val="fr-FR"/>
        </w:rPr>
        <w:t>Vu le Code Général de la Fonction Publique,</w:t>
      </w:r>
    </w:p>
    <w:p w14:paraId="1043BA30" w14:textId="77777777" w:rsidR="00A76855" w:rsidRPr="00A76855" w:rsidRDefault="00A76855" w:rsidP="00A76855">
      <w:pPr>
        <w:ind w:left="142"/>
        <w:textAlignment w:val="baseline"/>
        <w:rPr>
          <w:rFonts w:ascii="Calibri" w:eastAsia="Calibri" w:hAnsi="Calibri" w:cs="Calibri"/>
          <w:color w:val="000000"/>
          <w:spacing w:val="-4"/>
          <w:sz w:val="21"/>
          <w:szCs w:val="21"/>
          <w:lang w:val="fr-FR"/>
        </w:rPr>
      </w:pPr>
    </w:p>
    <w:p w14:paraId="40F498DE" w14:textId="77777777" w:rsidR="00A76855" w:rsidRDefault="00A76855" w:rsidP="00A76855">
      <w:pPr>
        <w:ind w:left="142" w:right="216"/>
        <w:jc w:val="both"/>
        <w:textAlignment w:val="baseline"/>
        <w:rPr>
          <w:rFonts w:ascii="Calibri" w:eastAsia="Calibri" w:hAnsi="Calibri" w:cs="Calibri"/>
          <w:color w:val="000000"/>
          <w:sz w:val="21"/>
          <w:szCs w:val="21"/>
          <w:lang w:val="fr-FR"/>
        </w:rPr>
      </w:pPr>
      <w:r w:rsidRPr="00A76855">
        <w:rPr>
          <w:rFonts w:ascii="Calibri" w:eastAsia="Calibri" w:hAnsi="Calibri" w:cs="Calibri"/>
          <w:color w:val="000000"/>
          <w:sz w:val="21"/>
          <w:szCs w:val="21"/>
          <w:lang w:val="fr-FR"/>
        </w:rPr>
        <w:t>Vu le décret n° 88-145 du 15 février 1988 modifié pris pour l’application de l’article 136 de la loi n°84</w:t>
      </w:r>
      <w:r w:rsidRPr="00A76855">
        <w:rPr>
          <w:rFonts w:ascii="Calibri" w:eastAsia="Calibri" w:hAnsi="Calibri" w:cs="Calibri"/>
          <w:color w:val="000000"/>
          <w:sz w:val="21"/>
          <w:szCs w:val="21"/>
          <w:lang w:val="fr-FR"/>
        </w:rPr>
        <w:softHyphen/>
        <w:t>53 du 26 janvier 1984 modifiée et relatif aux agents non titulaires de la Fonction Publique Territoriale, portant dispositions statutaires applicables aux agents non titulaires de la Fonction Publique Territoriale,</w:t>
      </w:r>
    </w:p>
    <w:p w14:paraId="6F25B32C" w14:textId="77777777" w:rsidR="00A76855" w:rsidRPr="00A76855" w:rsidRDefault="00A76855" w:rsidP="00A76855">
      <w:pPr>
        <w:ind w:left="142" w:right="216"/>
        <w:jc w:val="both"/>
        <w:textAlignment w:val="baseline"/>
        <w:rPr>
          <w:rFonts w:ascii="Calibri" w:eastAsia="Calibri" w:hAnsi="Calibri" w:cs="Calibri"/>
          <w:color w:val="000000"/>
          <w:sz w:val="21"/>
          <w:szCs w:val="21"/>
          <w:lang w:val="fr-FR"/>
        </w:rPr>
      </w:pPr>
    </w:p>
    <w:p w14:paraId="02995657" w14:textId="77777777" w:rsidR="00A76855" w:rsidRDefault="00A76855" w:rsidP="00A76855">
      <w:pPr>
        <w:ind w:left="142" w:right="216"/>
        <w:jc w:val="both"/>
        <w:textAlignment w:val="baseline"/>
        <w:rPr>
          <w:rFonts w:ascii="Calibri" w:eastAsia="Calibri" w:hAnsi="Calibri" w:cs="Calibri"/>
          <w:b/>
          <w:color w:val="000000"/>
          <w:sz w:val="21"/>
          <w:szCs w:val="21"/>
          <w:lang w:val="fr-FR"/>
        </w:rPr>
      </w:pPr>
      <w:r w:rsidRPr="00A76855">
        <w:rPr>
          <w:rFonts w:ascii="Calibri" w:eastAsia="Calibri" w:hAnsi="Calibri" w:cs="Calibri"/>
          <w:b/>
          <w:i/>
          <w:color w:val="006FC0"/>
          <w:sz w:val="21"/>
          <w:szCs w:val="21"/>
          <w:lang w:val="fr-FR"/>
        </w:rPr>
        <w:t>(</w:t>
      </w:r>
      <w:proofErr w:type="gramStart"/>
      <w:r w:rsidRPr="00A76855">
        <w:rPr>
          <w:rFonts w:ascii="Calibri" w:eastAsia="Calibri" w:hAnsi="Calibri" w:cs="Calibri"/>
          <w:b/>
          <w:i/>
          <w:color w:val="006FC0"/>
          <w:sz w:val="21"/>
          <w:szCs w:val="21"/>
          <w:lang w:val="fr-FR"/>
        </w:rPr>
        <w:t>le</w:t>
      </w:r>
      <w:proofErr w:type="gramEnd"/>
      <w:r w:rsidRPr="00A76855">
        <w:rPr>
          <w:rFonts w:ascii="Calibri" w:eastAsia="Calibri" w:hAnsi="Calibri" w:cs="Calibri"/>
          <w:b/>
          <w:i/>
          <w:color w:val="006FC0"/>
          <w:sz w:val="21"/>
          <w:szCs w:val="21"/>
          <w:lang w:val="fr-FR"/>
        </w:rPr>
        <w:t xml:space="preserve"> cas échéant)</w:t>
      </w:r>
      <w:r w:rsidRPr="00A76855">
        <w:rPr>
          <w:rFonts w:ascii="Calibri" w:eastAsia="Calibri" w:hAnsi="Calibri" w:cs="Calibri"/>
          <w:b/>
          <w:color w:val="000000"/>
          <w:sz w:val="21"/>
          <w:szCs w:val="21"/>
          <w:lang w:val="fr-FR"/>
        </w:rPr>
        <w:t xml:space="preserve"> Vu l’arrêté du 28 août 2009 </w:t>
      </w:r>
      <w:r w:rsidRPr="00A76855">
        <w:rPr>
          <w:rFonts w:ascii="Calibri" w:eastAsia="Calibri" w:hAnsi="Calibri" w:cs="Calibri"/>
          <w:color w:val="000000"/>
          <w:sz w:val="21"/>
          <w:szCs w:val="21"/>
          <w:lang w:val="fr-FR"/>
        </w:rPr>
        <w:t>p</w:t>
      </w:r>
      <w:r w:rsidRPr="00A76855">
        <w:rPr>
          <w:rFonts w:ascii="Calibri" w:eastAsia="Calibri" w:hAnsi="Calibri" w:cs="Calibri"/>
          <w:b/>
          <w:color w:val="000000"/>
          <w:sz w:val="21"/>
          <w:szCs w:val="21"/>
          <w:lang w:val="fr-FR"/>
        </w:rPr>
        <w:t>ris pour l'application du décret n° 2002-634 du 29 avril 2002 modifié portant création du compte épargne-temps dans la fonction publique de l'Etat et dans la magistrature,</w:t>
      </w:r>
    </w:p>
    <w:p w14:paraId="7CC59152" w14:textId="77777777" w:rsidR="00A76855" w:rsidRPr="00A76855" w:rsidRDefault="00A76855" w:rsidP="00A76855">
      <w:pPr>
        <w:ind w:left="142" w:right="216"/>
        <w:jc w:val="both"/>
        <w:textAlignment w:val="baseline"/>
        <w:rPr>
          <w:rFonts w:ascii="Calibri" w:eastAsia="Calibri" w:hAnsi="Calibri" w:cs="Calibri"/>
          <w:b/>
          <w:i/>
          <w:color w:val="006FC0"/>
          <w:sz w:val="21"/>
          <w:szCs w:val="21"/>
          <w:lang w:val="fr-FR"/>
        </w:rPr>
      </w:pPr>
    </w:p>
    <w:p w14:paraId="4F920B57" w14:textId="77777777" w:rsidR="00A76855" w:rsidRDefault="00A76855" w:rsidP="00A76855">
      <w:pPr>
        <w:ind w:left="142" w:right="216"/>
        <w:jc w:val="both"/>
        <w:textAlignment w:val="baseline"/>
        <w:rPr>
          <w:rFonts w:ascii="Calibri" w:eastAsia="Calibri" w:hAnsi="Calibri" w:cs="Calibri"/>
          <w:b/>
          <w:color w:val="000000"/>
          <w:sz w:val="21"/>
          <w:szCs w:val="21"/>
          <w:lang w:val="fr-FR"/>
        </w:rPr>
      </w:pPr>
      <w:r w:rsidRPr="00A76855">
        <w:rPr>
          <w:rFonts w:ascii="Calibri" w:eastAsia="Calibri" w:hAnsi="Calibri" w:cs="Calibri"/>
          <w:b/>
          <w:i/>
          <w:color w:val="006FC0"/>
          <w:sz w:val="21"/>
          <w:szCs w:val="21"/>
          <w:lang w:val="fr-FR"/>
        </w:rPr>
        <w:t>(</w:t>
      </w:r>
      <w:proofErr w:type="gramStart"/>
      <w:r w:rsidRPr="00A76855">
        <w:rPr>
          <w:rFonts w:ascii="Calibri" w:eastAsia="Calibri" w:hAnsi="Calibri" w:cs="Calibri"/>
          <w:b/>
          <w:i/>
          <w:color w:val="006FC0"/>
          <w:sz w:val="21"/>
          <w:szCs w:val="21"/>
          <w:lang w:val="fr-FR"/>
        </w:rPr>
        <w:t>le</w:t>
      </w:r>
      <w:proofErr w:type="gramEnd"/>
      <w:r w:rsidRPr="00A76855">
        <w:rPr>
          <w:rFonts w:ascii="Calibri" w:eastAsia="Calibri" w:hAnsi="Calibri" w:cs="Calibri"/>
          <w:b/>
          <w:i/>
          <w:color w:val="006FC0"/>
          <w:sz w:val="21"/>
          <w:szCs w:val="21"/>
          <w:lang w:val="fr-FR"/>
        </w:rPr>
        <w:t xml:space="preserve"> cas échéant)</w:t>
      </w:r>
      <w:r w:rsidRPr="00A76855">
        <w:rPr>
          <w:rFonts w:ascii="Calibri" w:eastAsia="Calibri" w:hAnsi="Calibri" w:cs="Calibri"/>
          <w:b/>
          <w:color w:val="000000"/>
          <w:sz w:val="21"/>
          <w:szCs w:val="21"/>
          <w:lang w:val="fr-FR"/>
        </w:rPr>
        <w:t xml:space="preserve"> Vu le décret n°2004-878 du 26 août 2004 modifié relatif au compte épargne-temps dans la fonction publique territoriale,</w:t>
      </w:r>
    </w:p>
    <w:p w14:paraId="371957F3" w14:textId="77777777" w:rsidR="00A76855" w:rsidRPr="00A76855" w:rsidRDefault="00A76855" w:rsidP="00A76855">
      <w:pPr>
        <w:ind w:left="142" w:right="216"/>
        <w:jc w:val="both"/>
        <w:textAlignment w:val="baseline"/>
        <w:rPr>
          <w:rFonts w:ascii="Calibri" w:eastAsia="Calibri" w:hAnsi="Calibri" w:cs="Calibri"/>
          <w:b/>
          <w:i/>
          <w:color w:val="006FC0"/>
          <w:sz w:val="21"/>
          <w:szCs w:val="21"/>
          <w:lang w:val="fr-FR"/>
        </w:rPr>
      </w:pPr>
    </w:p>
    <w:p w14:paraId="30C9EA3E" w14:textId="0A50F9B3" w:rsidR="00A76855" w:rsidRPr="00A76855" w:rsidRDefault="00A76855" w:rsidP="00A76855">
      <w:pPr>
        <w:tabs>
          <w:tab w:val="right" w:leader="dot" w:pos="9864"/>
        </w:tabs>
        <w:ind w:left="142" w:right="216"/>
        <w:jc w:val="both"/>
        <w:textAlignment w:val="baseline"/>
        <w:rPr>
          <w:rFonts w:ascii="Calibri" w:eastAsia="Calibri" w:hAnsi="Calibri"/>
          <w:color w:val="000000"/>
          <w:sz w:val="21"/>
          <w:szCs w:val="21"/>
          <w:lang w:val="fr-FR"/>
        </w:rPr>
      </w:pPr>
      <w:r w:rsidRPr="00A76855">
        <w:rPr>
          <w:rFonts w:ascii="Calibri" w:eastAsia="Calibri" w:hAnsi="Calibri" w:cs="Calibri"/>
          <w:color w:val="000000"/>
          <w:sz w:val="21"/>
          <w:szCs w:val="21"/>
          <w:lang w:val="fr-FR"/>
        </w:rPr>
        <w:t xml:space="preserve">Vu l’acte de décès de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Pr="00A76855">
        <w:rPr>
          <w:rFonts w:ascii="Calibri" w:eastAsia="Calibri" w:hAnsi="Calibri" w:cs="Calibri"/>
          <w:color w:val="000000"/>
          <w:sz w:val="21"/>
          <w:szCs w:val="21"/>
          <w:lang w:val="fr-FR"/>
        </w:rPr>
        <w:t>, agent contractuel</w:t>
      </w:r>
      <w:r w:rsidRPr="00A76855">
        <w:rPr>
          <w:rFonts w:ascii="Calibri" w:eastAsia="Calibri" w:hAnsi="Calibri" w:cs="Calibri"/>
          <w:i/>
          <w:color w:val="000000"/>
          <w:sz w:val="21"/>
          <w:szCs w:val="21"/>
          <w:lang w:val="fr-FR"/>
        </w:rPr>
        <w:t xml:space="preserve">, </w:t>
      </w:r>
      <w:r w:rsidRPr="00A76855">
        <w:rPr>
          <w:rFonts w:ascii="Calibri" w:eastAsia="Calibri" w:hAnsi="Calibri" w:cs="Calibri"/>
          <w:color w:val="000000"/>
          <w:sz w:val="21"/>
          <w:szCs w:val="21"/>
          <w:lang w:val="fr-FR"/>
        </w:rPr>
        <w:t>survenu le</w:t>
      </w:r>
      <w:r>
        <w:rPr>
          <w:rFonts w:ascii="Calibri" w:eastAsia="Calibri" w:hAnsi="Calibri" w:cs="Calibri"/>
          <w:color w:val="000000"/>
          <w:sz w:val="21"/>
          <w:szCs w:val="21"/>
          <w:lang w:val="fr-FR"/>
        </w:rPr>
        <w:t>………………………,</w:t>
      </w:r>
    </w:p>
    <w:p w14:paraId="0CA97592" w14:textId="77777777" w:rsidR="00A76855" w:rsidRPr="00D0468C" w:rsidRDefault="00A76855" w:rsidP="00A76855">
      <w:pPr>
        <w:ind w:left="142"/>
        <w:jc w:val="both"/>
        <w:rPr>
          <w:rFonts w:ascii="Calibri" w:hAnsi="Calibri" w:cs="Calibri"/>
          <w:b/>
          <w:bCs/>
          <w:sz w:val="21"/>
          <w:szCs w:val="21"/>
          <w:lang w:val="fr-FR"/>
        </w:rPr>
      </w:pPr>
    </w:p>
    <w:p w14:paraId="5C100D6C" w14:textId="77777777" w:rsidR="00A76855" w:rsidRPr="00DD6F2B" w:rsidRDefault="00A76855" w:rsidP="00A76855">
      <w:pPr>
        <w:ind w:left="142"/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 w:rsidRPr="00DD6F2B">
        <w:rPr>
          <w:rFonts w:ascii="Calibri" w:hAnsi="Calibri" w:cs="Calibri"/>
          <w:b/>
          <w:bCs/>
          <w:sz w:val="24"/>
          <w:szCs w:val="24"/>
          <w:lang w:val="fr-FR"/>
        </w:rPr>
        <w:t>ARRÊTE</w:t>
      </w:r>
    </w:p>
    <w:p w14:paraId="6EDFC897" w14:textId="77777777" w:rsidR="00A76855" w:rsidRPr="00DD6F2B" w:rsidRDefault="00A76855" w:rsidP="00A76855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146F495A" w14:textId="448DBFAB" w:rsidR="00A76855" w:rsidRPr="00A76855" w:rsidRDefault="00A76855" w:rsidP="00A76855">
      <w:pPr>
        <w:tabs>
          <w:tab w:val="left" w:leader="dot" w:pos="4608"/>
          <w:tab w:val="right" w:leader="dot" w:pos="9864"/>
        </w:tabs>
        <w:ind w:left="216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</w:pPr>
      <w:r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>ARTICLE</w:t>
      </w:r>
      <w:r w:rsidRPr="00A76855"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 xml:space="preserve"> 1</w:t>
      </w:r>
      <w:r w:rsidRPr="00A76855"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  <w:t xml:space="preserve"> :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est radié(e) des effectifs à compter du</w:t>
      </w:r>
      <w:r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…………………… </w:t>
      </w:r>
      <w:r w:rsidRPr="00A76855">
        <w:rPr>
          <w:rFonts w:asciiTheme="minorHAnsi" w:eastAsia="Calibri" w:hAnsiTheme="minorHAnsi" w:cstheme="minorHAnsi"/>
          <w:i/>
          <w:color w:val="006FC0"/>
          <w:sz w:val="21"/>
          <w:szCs w:val="21"/>
          <w:lang w:val="fr-FR"/>
        </w:rPr>
        <w:t>(lendemain du décès)</w:t>
      </w:r>
    </w:p>
    <w:p w14:paraId="5EBA1E1B" w14:textId="77777777" w:rsidR="00A76855" w:rsidRPr="00A76855" w:rsidRDefault="00A76855" w:rsidP="00A76855">
      <w:pPr>
        <w:ind w:left="216"/>
        <w:textAlignment w:val="baseline"/>
        <w:rPr>
          <w:rFonts w:asciiTheme="minorHAnsi" w:eastAsia="Calibri" w:hAnsiTheme="minorHAnsi" w:cstheme="minorHAnsi"/>
          <w:i/>
          <w:color w:val="006FC0"/>
          <w:sz w:val="21"/>
          <w:szCs w:val="21"/>
          <w:lang w:val="fr-FR"/>
        </w:rPr>
      </w:pPr>
    </w:p>
    <w:p w14:paraId="0277C519" w14:textId="7F1CE7E0" w:rsidR="00A76855" w:rsidRPr="00A76855" w:rsidRDefault="00A76855" w:rsidP="00A76855">
      <w:pPr>
        <w:tabs>
          <w:tab w:val="right" w:leader="dot" w:pos="9864"/>
        </w:tabs>
        <w:ind w:lef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</w:pPr>
      <w:r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>ARTICLE</w:t>
      </w:r>
      <w:r w:rsidRPr="00A76855"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 xml:space="preserve"> 2</w:t>
      </w:r>
      <w:r w:rsidRPr="00A76855"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  <w:t xml:space="preserve"> : </w:t>
      </w: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Le traitement de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>, augmenté le cas échéant du</w:t>
      </w:r>
      <w:r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 xml:space="preserve"> </w:t>
      </w:r>
      <w:r w:rsidRPr="00A76855">
        <w:rPr>
          <w:rFonts w:asciiTheme="minorHAnsi" w:eastAsia="Calibri" w:hAnsiTheme="minorHAnsi" w:cstheme="minorHAnsi"/>
          <w:color w:val="000000"/>
          <w:spacing w:val="1"/>
          <w:sz w:val="21"/>
          <w:szCs w:val="21"/>
          <w:lang w:val="fr-FR"/>
        </w:rPr>
        <w:t>supplément familial de</w:t>
      </w:r>
      <w:r>
        <w:rPr>
          <w:rFonts w:asciiTheme="minorHAnsi" w:eastAsia="Calibri" w:hAnsiTheme="minorHAnsi" w:cstheme="minorHAnsi"/>
          <w:color w:val="000000"/>
          <w:spacing w:val="1"/>
          <w:sz w:val="21"/>
          <w:szCs w:val="21"/>
          <w:lang w:val="fr-FR"/>
        </w:rPr>
        <w:t xml:space="preserve"> </w:t>
      </w:r>
      <w:r w:rsidRPr="00A76855">
        <w:rPr>
          <w:rFonts w:asciiTheme="minorHAnsi" w:eastAsia="Calibri" w:hAnsiTheme="minorHAnsi" w:cstheme="minorHAnsi"/>
          <w:color w:val="000000"/>
          <w:spacing w:val="1"/>
          <w:sz w:val="21"/>
          <w:szCs w:val="21"/>
          <w:lang w:val="fr-FR"/>
        </w:rPr>
        <w:t>traitement et des primes, est versé jusqu’au</w:t>
      </w:r>
      <w:r>
        <w:rPr>
          <w:rFonts w:asciiTheme="minorHAnsi" w:eastAsia="Calibri" w:hAnsiTheme="minorHAnsi" w:cstheme="minorHAnsi"/>
          <w:color w:val="000000"/>
          <w:spacing w:val="1"/>
          <w:sz w:val="21"/>
          <w:szCs w:val="21"/>
          <w:lang w:val="fr-FR"/>
        </w:rPr>
        <w:t xml:space="preserve"> …………………………</w:t>
      </w:r>
      <w:r w:rsidRPr="00A76855">
        <w:rPr>
          <w:rFonts w:asciiTheme="minorHAnsi" w:eastAsia="Calibri" w:hAnsiTheme="minorHAnsi" w:cstheme="minorHAnsi"/>
          <w:color w:val="006FC0"/>
          <w:spacing w:val="1"/>
          <w:sz w:val="21"/>
          <w:szCs w:val="21"/>
          <w:lang w:val="fr-FR"/>
        </w:rPr>
        <w:t xml:space="preserve"> </w:t>
      </w:r>
    </w:p>
    <w:p w14:paraId="18B70F8E" w14:textId="77777777" w:rsid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i/>
          <w:color w:val="006FC0"/>
          <w:sz w:val="21"/>
          <w:szCs w:val="21"/>
          <w:lang w:val="fr-FR"/>
        </w:rPr>
      </w:pPr>
    </w:p>
    <w:p w14:paraId="4123A5BA" w14:textId="77777777" w:rsid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</w:pPr>
      <w:r w:rsidRPr="00A76855">
        <w:rPr>
          <w:rFonts w:asciiTheme="minorHAnsi" w:eastAsia="Calibri" w:hAnsiTheme="minorHAnsi" w:cstheme="minorHAnsi"/>
          <w:i/>
          <w:color w:val="006FC0"/>
          <w:sz w:val="21"/>
          <w:szCs w:val="21"/>
          <w:lang w:val="fr-FR"/>
        </w:rPr>
        <w:t>(Le cas échéant)</w:t>
      </w:r>
      <w:r w:rsidRPr="00A76855"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 xml:space="preserve"> </w:t>
      </w:r>
    </w:p>
    <w:p w14:paraId="128AAE15" w14:textId="77777777" w:rsid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</w:pPr>
    </w:p>
    <w:p w14:paraId="47D111B8" w14:textId="61B90C8C" w:rsid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  <w:r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>ARTICLE</w:t>
      </w:r>
      <w:r w:rsidRPr="00A76855"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 xml:space="preserve"> 3</w:t>
      </w: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: Les droits acquis au titre du compte épargne-temps de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donnent lieu à une indemnisation de l’ayant droit ou des ayants droit.</w:t>
      </w:r>
    </w:p>
    <w:p w14:paraId="0E194835" w14:textId="77777777" w:rsidR="00A76855" w:rsidRP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i/>
          <w:color w:val="006FC0"/>
          <w:sz w:val="21"/>
          <w:szCs w:val="21"/>
          <w:lang w:val="fr-FR"/>
        </w:rPr>
      </w:pPr>
    </w:p>
    <w:p w14:paraId="3AA19E2E" w14:textId="77777777" w:rsidR="00A76855" w:rsidRP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>Le nombre de jours accumulés sur le compte épargne-temps du défunt ou de la défunte est multiplié par le montant forfaitaire correspondant à la catégorie hiérarchique à laquelle il ou elle appartenait soit ... (nombre) jours épargnés, multiplié par ...</w:t>
      </w:r>
      <w:r w:rsidRPr="00A76855">
        <w:rPr>
          <w:rFonts w:asciiTheme="minorHAnsi" w:eastAsia="Calibri" w:hAnsiTheme="minorHAnsi" w:cstheme="minorHAnsi"/>
          <w:i/>
          <w:color w:val="006FC0"/>
          <w:spacing w:val="-7"/>
          <w:sz w:val="21"/>
          <w:szCs w:val="21"/>
          <w:lang w:val="fr-FR"/>
        </w:rPr>
        <w:t xml:space="preserve"> (montant forfaitaire indiqué au sein de l’article 4 de l’arrêté du 28 août 2009)</w:t>
      </w:r>
      <w:r w:rsidRPr="00A76855">
        <w:rPr>
          <w:rFonts w:asciiTheme="minorHAnsi" w:eastAsia="Calibri" w:hAnsiTheme="minorHAnsi" w:cstheme="minorHAnsi"/>
          <w:color w:val="000000"/>
          <w:spacing w:val="-7"/>
          <w:sz w:val="21"/>
          <w:szCs w:val="21"/>
          <w:lang w:val="fr-FR"/>
        </w:rPr>
        <w:t xml:space="preserve"> </w:t>
      </w: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>pour un montant total de ... €.</w:t>
      </w:r>
    </w:p>
    <w:p w14:paraId="76AE6BD8" w14:textId="77777777" w:rsidR="00A76855" w:rsidRP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color w:val="000000"/>
          <w:spacing w:val="-7"/>
          <w:sz w:val="21"/>
          <w:szCs w:val="21"/>
          <w:lang w:val="fr-FR"/>
        </w:rPr>
      </w:pPr>
    </w:p>
    <w:p w14:paraId="7CEBDF3B" w14:textId="77777777" w:rsid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pacing w:val="-3"/>
          <w:sz w:val="21"/>
          <w:szCs w:val="21"/>
          <w:u w:val="single"/>
          <w:lang w:val="fr-FR"/>
        </w:rPr>
      </w:pPr>
      <w:r w:rsidRPr="00A76855">
        <w:rPr>
          <w:rFonts w:asciiTheme="minorHAnsi" w:eastAsia="Calibri" w:hAnsiTheme="minorHAnsi" w:cstheme="minorHAnsi"/>
          <w:i/>
          <w:color w:val="006FC0"/>
          <w:spacing w:val="-3"/>
          <w:sz w:val="21"/>
          <w:szCs w:val="21"/>
          <w:lang w:val="fr-FR"/>
        </w:rPr>
        <w:t>(Le cas échéant)</w:t>
      </w:r>
      <w:r w:rsidRPr="00A76855">
        <w:rPr>
          <w:rFonts w:asciiTheme="minorHAnsi" w:eastAsia="Calibri" w:hAnsiTheme="minorHAnsi" w:cstheme="minorHAnsi"/>
          <w:b/>
          <w:color w:val="000000"/>
          <w:spacing w:val="-3"/>
          <w:sz w:val="21"/>
          <w:szCs w:val="21"/>
          <w:u w:val="single"/>
          <w:lang w:val="fr-FR"/>
        </w:rPr>
        <w:t xml:space="preserve"> </w:t>
      </w:r>
    </w:p>
    <w:p w14:paraId="4A5A8AF5" w14:textId="77777777" w:rsid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pacing w:val="-3"/>
          <w:sz w:val="21"/>
          <w:szCs w:val="21"/>
          <w:u w:val="single"/>
          <w:lang w:val="fr-FR"/>
        </w:rPr>
      </w:pPr>
    </w:p>
    <w:p w14:paraId="59E53435" w14:textId="57FC6845" w:rsidR="00A76855" w:rsidRP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  <w:r>
        <w:rPr>
          <w:rFonts w:asciiTheme="minorHAnsi" w:eastAsia="Calibri" w:hAnsiTheme="minorHAnsi" w:cstheme="minorHAnsi"/>
          <w:b/>
          <w:color w:val="000000"/>
          <w:spacing w:val="-3"/>
          <w:sz w:val="21"/>
          <w:szCs w:val="21"/>
          <w:u w:val="single"/>
          <w:lang w:val="fr-FR"/>
        </w:rPr>
        <w:t>ARTICLE</w:t>
      </w:r>
      <w:r w:rsidRPr="00A76855">
        <w:rPr>
          <w:rFonts w:asciiTheme="minorHAnsi" w:eastAsia="Calibri" w:hAnsiTheme="minorHAnsi" w:cstheme="minorHAnsi"/>
          <w:b/>
          <w:color w:val="000000"/>
          <w:spacing w:val="-3"/>
          <w:sz w:val="21"/>
          <w:szCs w:val="21"/>
          <w:u w:val="single"/>
          <w:lang w:val="fr-FR"/>
        </w:rPr>
        <w:t xml:space="preserve"> 4</w:t>
      </w:r>
      <w:r w:rsidRPr="00A76855">
        <w:rPr>
          <w:rFonts w:asciiTheme="minorHAnsi" w:eastAsia="Calibri" w:hAnsiTheme="minorHAnsi" w:cstheme="minorHAnsi"/>
          <w:color w:val="000000"/>
          <w:spacing w:val="-3"/>
          <w:sz w:val="21"/>
          <w:szCs w:val="21"/>
          <w:lang w:val="fr-FR"/>
        </w:rPr>
        <w:t xml:space="preserve"> : </w:t>
      </w: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Les droits à congés annuels restant à courir de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>
        <w:rPr>
          <w:rFonts w:ascii="Calibri" w:hAnsi="Calibri" w:cs="Calibri"/>
          <w:sz w:val="21"/>
          <w:szCs w:val="21"/>
          <w:lang w:val="fr-FR"/>
        </w:rPr>
        <w:t xml:space="preserve">, </w:t>
      </w:r>
      <w:r w:rsidRPr="00A7685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>au jour de son décès, donnent lieu à une indemnisation de l’ayant droit ou des ayants droit.</w:t>
      </w:r>
    </w:p>
    <w:p w14:paraId="084745F8" w14:textId="77777777" w:rsidR="00A76855" w:rsidRPr="00A76855" w:rsidRDefault="00A76855" w:rsidP="00A76855">
      <w:pPr>
        <w:ind w:left="216" w:right="216"/>
        <w:jc w:val="both"/>
        <w:textAlignment w:val="baseline"/>
        <w:rPr>
          <w:rFonts w:asciiTheme="minorHAnsi" w:eastAsia="Calibri" w:hAnsiTheme="minorHAnsi" w:cstheme="minorHAnsi"/>
          <w:color w:val="000000"/>
          <w:spacing w:val="-3"/>
          <w:sz w:val="21"/>
          <w:szCs w:val="21"/>
          <w:lang w:val="fr-FR"/>
        </w:rPr>
      </w:pPr>
    </w:p>
    <w:p w14:paraId="28DB52B6" w14:textId="5589742F" w:rsidR="00A76855" w:rsidRPr="00DD6F2B" w:rsidRDefault="00A76855" w:rsidP="00A76855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b/>
          <w:bCs/>
          <w:sz w:val="21"/>
          <w:szCs w:val="21"/>
          <w:u w:val="single"/>
          <w:lang w:val="fr-FR"/>
        </w:rPr>
        <w:lastRenderedPageBreak/>
        <w:t>ARTICLE 5</w:t>
      </w:r>
      <w:r w:rsidRPr="00DD6F2B">
        <w:rPr>
          <w:rFonts w:ascii="Calibri" w:hAnsi="Calibri" w:cs="Calibri"/>
          <w:b/>
          <w:bCs/>
          <w:sz w:val="21"/>
          <w:szCs w:val="21"/>
          <w:lang w:val="fr-FR"/>
        </w:rPr>
        <w:t xml:space="preserve"> : </w:t>
      </w:r>
      <w:r w:rsidRPr="00D0468C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Le Secrétaire Général </w:t>
      </w:r>
      <w:r w:rsidRPr="00D0468C">
        <w:rPr>
          <w:rFonts w:ascii="Calibri" w:eastAsia="Calibri" w:hAnsi="Calibri"/>
          <w:bCs/>
          <w:i/>
          <w:iCs/>
          <w:color w:val="000000"/>
          <w:sz w:val="21"/>
          <w:szCs w:val="21"/>
          <w:lang w:val="fr-FR"/>
        </w:rPr>
        <w:t>(ou le Directeur Général des Services)</w:t>
      </w:r>
      <w:r w:rsidRPr="00D0468C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 est chargé de l’exécution du présent arrêté qui sera transmis au représentant de l’Etat et notifié à l’agent.</w:t>
      </w:r>
    </w:p>
    <w:p w14:paraId="0100DC2C" w14:textId="77777777" w:rsidR="00A76855" w:rsidRPr="00DD6F2B" w:rsidRDefault="00A76855" w:rsidP="00A76855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190B4579" w14:textId="77777777" w:rsidR="00A76855" w:rsidRPr="00DD6F2B" w:rsidRDefault="00A76855" w:rsidP="00A76855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u w:val="single"/>
          <w:lang w:val="fr-FR"/>
        </w:rPr>
        <w:t>Ampliation adressée</w:t>
      </w:r>
      <w:r w:rsidRPr="00DD6F2B">
        <w:rPr>
          <w:rFonts w:ascii="Calibri" w:hAnsi="Calibri" w:cs="Calibri"/>
          <w:sz w:val="21"/>
          <w:szCs w:val="21"/>
          <w:lang w:val="fr-FR"/>
        </w:rPr>
        <w:t> :</w:t>
      </w:r>
    </w:p>
    <w:p w14:paraId="6075035B" w14:textId="77777777" w:rsidR="00A76855" w:rsidRPr="00DD6F2B" w:rsidRDefault="00A76855" w:rsidP="00A76855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- au Président du Centre de Gestion de la Charente</w:t>
      </w:r>
    </w:p>
    <w:p w14:paraId="040E9B95" w14:textId="77777777" w:rsidR="00A76855" w:rsidRDefault="00A76855" w:rsidP="00A76855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- au Comptable de la collectivité</w:t>
      </w:r>
    </w:p>
    <w:p w14:paraId="3F7352EF" w14:textId="77777777" w:rsidR="00A76855" w:rsidRPr="00DD6F2B" w:rsidRDefault="00A76855" w:rsidP="00A76855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  <w:lang w:val="fr-FR"/>
        </w:rPr>
        <w:tab/>
        <w:t>- à l’IRCANTEC</w:t>
      </w:r>
    </w:p>
    <w:p w14:paraId="46417051" w14:textId="77777777" w:rsidR="00A76855" w:rsidRPr="00DD6F2B" w:rsidRDefault="00A76855" w:rsidP="00A76855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577EB6EE" w14:textId="77777777" w:rsidR="00A76855" w:rsidRPr="00DD6F2B" w:rsidRDefault="00A76855" w:rsidP="00A76855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33CAAB1" w14:textId="77777777" w:rsidR="00A76855" w:rsidRPr="00DD6F2B" w:rsidRDefault="00A76855" w:rsidP="00A76855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Fait à………………………,</w:t>
      </w:r>
    </w:p>
    <w:p w14:paraId="396D2729" w14:textId="77777777" w:rsidR="00A76855" w:rsidRPr="00DD6F2B" w:rsidRDefault="00A76855" w:rsidP="00A76855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</w:r>
      <w:proofErr w:type="gramStart"/>
      <w:r w:rsidRPr="00DD6F2B">
        <w:rPr>
          <w:rFonts w:ascii="Calibri" w:hAnsi="Calibri" w:cs="Calibri"/>
          <w:sz w:val="21"/>
          <w:szCs w:val="21"/>
          <w:lang w:val="fr-FR"/>
        </w:rPr>
        <w:t>le</w:t>
      </w:r>
      <w:proofErr w:type="gramEnd"/>
      <w:r w:rsidRPr="00DD6F2B">
        <w:rPr>
          <w:rFonts w:ascii="Calibri" w:hAnsi="Calibri" w:cs="Calibri"/>
          <w:sz w:val="21"/>
          <w:szCs w:val="21"/>
          <w:lang w:val="fr-FR"/>
        </w:rPr>
        <w:t>……………………………</w:t>
      </w:r>
    </w:p>
    <w:p w14:paraId="2B842816" w14:textId="77777777" w:rsidR="00A76855" w:rsidRPr="00DD6F2B" w:rsidRDefault="00A76855" w:rsidP="00A76855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u w:val="single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</w:r>
      <w:r w:rsidRPr="00DD6F2B">
        <w:rPr>
          <w:rFonts w:ascii="Calibri" w:hAnsi="Calibri" w:cs="Calibri"/>
          <w:sz w:val="21"/>
          <w:szCs w:val="21"/>
          <w:u w:val="single"/>
          <w:lang w:val="fr-FR"/>
        </w:rPr>
        <w:t>Prénom, Nom et qualité du signataire</w:t>
      </w:r>
    </w:p>
    <w:p w14:paraId="0802A5D1" w14:textId="77777777" w:rsidR="00A76855" w:rsidRPr="00DD6F2B" w:rsidRDefault="00A76855" w:rsidP="00A76855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A76855" w:rsidRPr="00DD6F2B" w14:paraId="76AC36CF" w14:textId="77777777" w:rsidTr="009D3C9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8A003E3" w14:textId="77777777" w:rsidR="00A76855" w:rsidRPr="00DD6F2B" w:rsidRDefault="00A76855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Le Maire (</w:t>
            </w:r>
            <w:r w:rsidRPr="00DD6F2B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>ou le Président</w:t>
            </w: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),</w:t>
            </w:r>
          </w:p>
          <w:p w14:paraId="5DC207CF" w14:textId="77777777" w:rsidR="00A76855" w:rsidRPr="00DD6F2B" w:rsidRDefault="00A76855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- certifie sous sa responsabilité le caractère exécutoire de cet acte,</w:t>
            </w:r>
          </w:p>
          <w:p w14:paraId="77B28310" w14:textId="77777777" w:rsidR="00A76855" w:rsidRPr="00DD6F2B" w:rsidRDefault="00A76855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165AE81D" w14:textId="77777777" w:rsidR="00A76855" w:rsidRPr="00DD6F2B" w:rsidRDefault="00A76855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Ce recours peut être déposé sur l’application informatique « Télérecours citoyens », accessible par le site : </w:t>
            </w:r>
            <w:hyperlink r:id="rId5" w:history="1">
              <w:r w:rsidRPr="00DD6F2B">
                <w:rPr>
                  <w:rStyle w:val="Lienhypertexte"/>
                  <w:rFonts w:ascii="Calibri" w:hAnsi="Calibri" w:cs="Calibri"/>
                  <w:sz w:val="18"/>
                  <w:szCs w:val="18"/>
                  <w:lang w:val="fr-FR"/>
                </w:rPr>
                <w:t>www.telerecours.fr</w:t>
              </w:r>
            </w:hyperlink>
          </w:p>
          <w:p w14:paraId="38875835" w14:textId="77777777" w:rsidR="00A76855" w:rsidRPr="00DD6F2B" w:rsidRDefault="00A76855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14:paraId="3B4FC185" w14:textId="77777777" w:rsidR="00A76855" w:rsidRPr="00DD6F2B" w:rsidRDefault="00A76855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Notifié le ………………………</w:t>
            </w:r>
            <w:proofErr w:type="gramStart"/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…….</w:t>
            </w:r>
            <w:proofErr w:type="gramEnd"/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.</w:t>
            </w:r>
          </w:p>
          <w:p w14:paraId="7DBFE41A" w14:textId="77777777" w:rsidR="00A76855" w:rsidRPr="00DD6F2B" w:rsidRDefault="00A76855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14:paraId="459EC303" w14:textId="77777777" w:rsidR="00A76855" w:rsidRPr="00DD6F2B" w:rsidRDefault="00A76855" w:rsidP="009D3C94">
            <w:pPr>
              <w:ind w:left="142"/>
              <w:jc w:val="both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u w:val="single"/>
                <w:lang w:val="fr-FR"/>
              </w:rPr>
              <w:t>Signature de l’agent</w:t>
            </w: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 :</w:t>
            </w:r>
          </w:p>
        </w:tc>
      </w:tr>
    </w:tbl>
    <w:p w14:paraId="47BF928B" w14:textId="77777777" w:rsidR="00A76855" w:rsidRPr="00A76855" w:rsidRDefault="00A76855" w:rsidP="00A76855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808D02A" w14:textId="30A79A68" w:rsidR="00A76855" w:rsidRPr="00A76855" w:rsidRDefault="00A76855" w:rsidP="00A76855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sectPr w:rsidR="00A76855" w:rsidRPr="00A768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64B5" w14:textId="77777777" w:rsidR="00A76855" w:rsidRPr="00F70758" w:rsidRDefault="00A76855" w:rsidP="00F70758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85E4C5" wp14:editId="17A64D2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635" t="0" r="0" b="0"/>
              <wp:wrapSquare wrapText="bothSides"/>
              <wp:docPr id="200951236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9912" w14:textId="77777777" w:rsidR="00A76855" w:rsidRPr="00AB6386" w:rsidRDefault="00A76855" w:rsidP="00F7075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Ce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modèle vous e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st proposé par le 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Cent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re de Gestion 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de la FPT 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de la C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harente.</w:t>
                          </w:r>
                        </w:p>
                        <w:p w14:paraId="2384FBC4" w14:textId="77777777" w:rsidR="00A76855" w:rsidRPr="00AB6386" w:rsidRDefault="00A76855" w:rsidP="00F7075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Il vous appartient de le contrôler et l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’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adapter selon votre situation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.</w:t>
                          </w:r>
                        </w:p>
                        <w:p w14:paraId="3FBB58D5" w14:textId="77777777" w:rsidR="00A76855" w:rsidRPr="00AB6386" w:rsidRDefault="00A76855" w:rsidP="00F7075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Ve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rsion m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ise à jour l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e 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23 octo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5E4C5" id="Rectangle 4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F289912" w14:textId="77777777" w:rsidR="00A76855" w:rsidRPr="00AB6386" w:rsidRDefault="00A76855" w:rsidP="00F70758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Ce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modèle vous e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 xml:space="preserve">st proposé par le 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Cent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 xml:space="preserve">re de Gestion 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 xml:space="preserve">de la FPT 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de la C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harente.</w:t>
                    </w:r>
                  </w:p>
                  <w:p w14:paraId="2384FBC4" w14:textId="77777777" w:rsidR="00A76855" w:rsidRPr="00AB6386" w:rsidRDefault="00A76855" w:rsidP="00F70758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Il vous appartient de le contrôler et l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’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adapter selon votre situation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.</w:t>
                    </w:r>
                  </w:p>
                  <w:p w14:paraId="3FBB58D5" w14:textId="77777777" w:rsidR="00A76855" w:rsidRPr="00AB6386" w:rsidRDefault="00A76855" w:rsidP="00F70758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Ve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rsion m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ise à jour l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 xml:space="preserve">e 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23 octo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1EBC1F7" wp14:editId="2C7CFBEB">
          <wp:extent cx="857250" cy="838200"/>
          <wp:effectExtent l="0" t="0" r="0" b="0"/>
          <wp:docPr id="10201591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141F"/>
    <w:multiLevelType w:val="multilevel"/>
    <w:tmpl w:val="334A29BE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-5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301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55"/>
    <w:rsid w:val="00A76855"/>
    <w:rsid w:val="00E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CFD6"/>
  <w15:chartTrackingRefBased/>
  <w15:docId w15:val="{28255A23-0EB6-4F33-B0AC-6116E524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55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A76855"/>
    <w:pPr>
      <w:autoSpaceDE w:val="0"/>
      <w:autoSpaceDN w:val="0"/>
      <w:spacing w:before="240"/>
      <w:outlineLvl w:val="0"/>
    </w:pPr>
    <w:rPr>
      <w:rFonts w:ascii="Helv" w:eastAsia="Times New Roman" w:hAnsi="Helv"/>
      <w:b/>
      <w:bCs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6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855"/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customStyle="1" w:styleId="Titre1Car">
    <w:name w:val="Titre 1 Car"/>
    <w:basedOn w:val="Policepardfaut"/>
    <w:link w:val="Titre1"/>
    <w:rsid w:val="00A76855"/>
    <w:rPr>
      <w:rFonts w:ascii="Helv" w:eastAsia="Times New Roman" w:hAnsi="Helv" w:cs="Times New Roman"/>
      <w:b/>
      <w:bCs/>
      <w:kern w:val="0"/>
      <w:sz w:val="24"/>
      <w:szCs w:val="24"/>
      <w:u w:val="single"/>
      <w:lang w:eastAsia="fr-FR"/>
      <w14:ligatures w14:val="none"/>
    </w:rPr>
  </w:style>
  <w:style w:type="character" w:styleId="Lienhypertexte">
    <w:name w:val="Hyperlink"/>
    <w:uiPriority w:val="99"/>
    <w:unhideWhenUsed/>
    <w:rsid w:val="00A768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Départemental d'Action Sociale</dc:creator>
  <cp:keywords/>
  <dc:description/>
  <cp:lastModifiedBy>Comité Départemental d'Action Sociale</cp:lastModifiedBy>
  <cp:revision>1</cp:revision>
  <dcterms:created xsi:type="dcterms:W3CDTF">2023-10-23T13:54:00Z</dcterms:created>
  <dcterms:modified xsi:type="dcterms:W3CDTF">2023-10-23T14:03:00Z</dcterms:modified>
</cp:coreProperties>
</file>