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1ED2" w14:textId="4305656C" w:rsidR="009930B5" w:rsidRPr="00C20CCB" w:rsidRDefault="009930B5" w:rsidP="009930B5">
      <w:pPr>
        <w:jc w:val="center"/>
        <w:rPr>
          <w:rFonts w:cstheme="minorHAnsi"/>
          <w:b/>
          <w:bCs/>
          <w:i/>
          <w:iCs/>
          <w:sz w:val="36"/>
          <w:szCs w:val="36"/>
        </w:rPr>
      </w:pPr>
      <w:r w:rsidRPr="00C20CCB">
        <w:rPr>
          <w:rFonts w:cstheme="minorHAnsi"/>
          <w:b/>
          <w:bCs/>
          <w:i/>
          <w:iCs/>
          <w:sz w:val="36"/>
          <w:szCs w:val="36"/>
        </w:rPr>
        <w:t>PROJET DE DÉLIBÉRATION</w:t>
      </w:r>
    </w:p>
    <w:p w14:paraId="4110C889" w14:textId="0F547F55" w:rsidR="009930B5" w:rsidRPr="00226F1F" w:rsidRDefault="009930B5" w:rsidP="009930B5">
      <w:pPr>
        <w:spacing w:after="0" w:line="240" w:lineRule="auto"/>
        <w:jc w:val="center"/>
        <w:rPr>
          <w:rFonts w:cstheme="minorHAnsi"/>
          <w:sz w:val="21"/>
          <w:szCs w:val="21"/>
        </w:rPr>
      </w:pPr>
    </w:p>
    <w:p w14:paraId="61F18F70" w14:textId="279D9511" w:rsidR="009B38FE" w:rsidRPr="00226F1F" w:rsidRDefault="009930B5" w:rsidP="009B38FE">
      <w:pPr>
        <w:spacing w:after="0" w:line="240" w:lineRule="auto"/>
        <w:jc w:val="both"/>
        <w:rPr>
          <w:rFonts w:cstheme="minorHAnsi"/>
          <w:sz w:val="21"/>
          <w:szCs w:val="21"/>
        </w:rPr>
      </w:pPr>
      <w:r w:rsidRPr="00226F1F">
        <w:rPr>
          <w:rFonts w:cstheme="minorHAnsi"/>
          <w:sz w:val="21"/>
          <w:szCs w:val="21"/>
        </w:rPr>
        <w:t xml:space="preserve">Le Centre de Gestion </w:t>
      </w:r>
      <w:r w:rsidR="00FF0651" w:rsidRPr="00226F1F">
        <w:rPr>
          <w:rFonts w:cstheme="minorHAnsi"/>
          <w:sz w:val="21"/>
          <w:szCs w:val="21"/>
        </w:rPr>
        <w:t xml:space="preserve">de la Fonction Publique Territoriale </w:t>
      </w:r>
      <w:r w:rsidR="00DB295D" w:rsidRPr="00226F1F">
        <w:rPr>
          <w:rFonts w:cstheme="minorHAnsi"/>
          <w:sz w:val="21"/>
          <w:szCs w:val="21"/>
        </w:rPr>
        <w:t xml:space="preserve">a actualisé, en prenant en compte les derniers textes parus, sa convention relative à la médecine du travail. </w:t>
      </w:r>
    </w:p>
    <w:p w14:paraId="5FD9CA69" w14:textId="77619CB2" w:rsidR="00DB295D" w:rsidRPr="00226F1F" w:rsidRDefault="00DB295D" w:rsidP="009B38FE">
      <w:pPr>
        <w:spacing w:after="0" w:line="240" w:lineRule="auto"/>
        <w:jc w:val="both"/>
        <w:rPr>
          <w:rFonts w:cstheme="minorHAnsi"/>
          <w:sz w:val="21"/>
          <w:szCs w:val="21"/>
        </w:rPr>
      </w:pPr>
      <w:r w:rsidRPr="00226F1F">
        <w:rPr>
          <w:rFonts w:cstheme="minorHAnsi"/>
          <w:sz w:val="21"/>
          <w:szCs w:val="21"/>
        </w:rPr>
        <w:t>D’autre part, il propose une nouvelle offre de service complète sur le champ de la prévention des risques professionnels avec la mise à disposition des compétences d’un agent chargé d’assurer la fonction d’inspection dans le domaine de la santé et de la sécurité (ACFI/CISST), d’un service de conseil en hygiène et sécurité au travail et de prestations à la demande (accompagnement à la mise en place ou à jour du Document Unique, rencontres sécurités, études de postes…).</w:t>
      </w:r>
    </w:p>
    <w:p w14:paraId="008984DA" w14:textId="60E87655" w:rsidR="00DB295D" w:rsidRPr="00226F1F" w:rsidRDefault="00DB295D" w:rsidP="009B38FE">
      <w:pPr>
        <w:spacing w:after="0" w:line="240" w:lineRule="auto"/>
        <w:jc w:val="both"/>
        <w:rPr>
          <w:rFonts w:cstheme="minorHAnsi"/>
          <w:sz w:val="21"/>
          <w:szCs w:val="21"/>
        </w:rPr>
      </w:pPr>
      <w:r w:rsidRPr="00226F1F">
        <w:rPr>
          <w:rFonts w:cstheme="minorHAnsi"/>
          <w:sz w:val="21"/>
          <w:szCs w:val="21"/>
        </w:rPr>
        <w:t xml:space="preserve">Enfin, il propose </w:t>
      </w:r>
      <w:r w:rsidR="002544CA">
        <w:rPr>
          <w:rFonts w:cstheme="minorHAnsi"/>
          <w:sz w:val="21"/>
          <w:szCs w:val="21"/>
        </w:rPr>
        <w:t>un</w:t>
      </w:r>
      <w:r w:rsidRPr="00226F1F">
        <w:rPr>
          <w:rFonts w:cstheme="minorHAnsi"/>
          <w:sz w:val="21"/>
          <w:szCs w:val="21"/>
        </w:rPr>
        <w:t xml:space="preserve"> dispositif de signalement des actes de violence, de discrimination, de harcèlement et d’agissements sexistes, dont la mise en place est obligatoire pour toutes les collectivités qu</w:t>
      </w:r>
      <w:r w:rsidR="002F0DD8" w:rsidRPr="00226F1F">
        <w:rPr>
          <w:rFonts w:cstheme="minorHAnsi"/>
          <w:sz w:val="21"/>
          <w:szCs w:val="21"/>
        </w:rPr>
        <w:t>’</w:t>
      </w:r>
      <w:r w:rsidRPr="00226F1F">
        <w:rPr>
          <w:rFonts w:cstheme="minorHAnsi"/>
          <w:sz w:val="21"/>
          <w:szCs w:val="21"/>
        </w:rPr>
        <w:t>elle que soit leur taille.</w:t>
      </w:r>
    </w:p>
    <w:p w14:paraId="4143656A" w14:textId="0DCB6DC7" w:rsidR="006F06DB" w:rsidRPr="00226F1F" w:rsidRDefault="006F06DB" w:rsidP="009B38FE">
      <w:pPr>
        <w:spacing w:after="0" w:line="240" w:lineRule="auto"/>
        <w:jc w:val="both"/>
        <w:rPr>
          <w:rFonts w:cstheme="minorHAnsi"/>
          <w:sz w:val="21"/>
          <w:szCs w:val="21"/>
        </w:rPr>
      </w:pPr>
    </w:p>
    <w:p w14:paraId="503F322D" w14:textId="2A326358" w:rsidR="006F06DB" w:rsidRPr="00226F1F" w:rsidRDefault="006F06DB" w:rsidP="009B38FE">
      <w:pPr>
        <w:spacing w:after="0" w:line="240" w:lineRule="auto"/>
        <w:jc w:val="both"/>
        <w:rPr>
          <w:rFonts w:cstheme="minorHAnsi"/>
          <w:sz w:val="21"/>
          <w:szCs w:val="21"/>
        </w:rPr>
      </w:pPr>
      <w:r w:rsidRPr="00226F1F">
        <w:rPr>
          <w:rFonts w:cstheme="minorHAnsi"/>
          <w:sz w:val="21"/>
          <w:szCs w:val="21"/>
        </w:rPr>
        <w:t xml:space="preserve">Une nouvelle convention unique permet d’adhérer, </w:t>
      </w:r>
      <w:r w:rsidR="00C20CCB">
        <w:rPr>
          <w:rFonts w:cstheme="minorHAnsi"/>
          <w:sz w:val="21"/>
          <w:szCs w:val="21"/>
        </w:rPr>
        <w:t>« </w:t>
      </w:r>
      <w:r w:rsidRPr="00226F1F">
        <w:rPr>
          <w:rFonts w:cstheme="minorHAnsi"/>
          <w:sz w:val="21"/>
          <w:szCs w:val="21"/>
        </w:rPr>
        <w:t>à la carte</w:t>
      </w:r>
      <w:r w:rsidR="00C20CCB">
        <w:rPr>
          <w:rFonts w:cstheme="minorHAnsi"/>
          <w:sz w:val="21"/>
          <w:szCs w:val="21"/>
        </w:rPr>
        <w:t> »</w:t>
      </w:r>
      <w:r w:rsidRPr="00226F1F">
        <w:rPr>
          <w:rFonts w:cstheme="minorHAnsi"/>
          <w:sz w:val="21"/>
          <w:szCs w:val="21"/>
        </w:rPr>
        <w:t xml:space="preserve">, à ces différents services, selon l’organisation propre </w:t>
      </w:r>
      <w:r w:rsidR="002F0DD8" w:rsidRPr="00226F1F">
        <w:rPr>
          <w:rFonts w:cstheme="minorHAnsi"/>
          <w:sz w:val="21"/>
          <w:szCs w:val="21"/>
        </w:rPr>
        <w:t>à</w:t>
      </w:r>
      <w:r w:rsidRPr="00226F1F">
        <w:rPr>
          <w:rFonts w:cstheme="minorHAnsi"/>
          <w:sz w:val="21"/>
          <w:szCs w:val="21"/>
        </w:rPr>
        <w:t xml:space="preserve"> chaque collectivité.</w:t>
      </w:r>
    </w:p>
    <w:p w14:paraId="11EDEAB7" w14:textId="77777777" w:rsidR="009B38FE" w:rsidRPr="00226F1F" w:rsidRDefault="009B38FE" w:rsidP="009B38FE">
      <w:pPr>
        <w:spacing w:after="0" w:line="240" w:lineRule="auto"/>
        <w:jc w:val="both"/>
        <w:rPr>
          <w:rFonts w:cstheme="minorHAnsi"/>
          <w:b/>
          <w:bCs/>
          <w:sz w:val="21"/>
          <w:szCs w:val="21"/>
        </w:rPr>
      </w:pPr>
    </w:p>
    <w:p w14:paraId="5B64E936" w14:textId="0131F34F" w:rsidR="00DA7BBB" w:rsidRPr="00226F1F" w:rsidRDefault="002F0DD8" w:rsidP="00984D3B">
      <w:pPr>
        <w:pStyle w:val="Paragraphedeliste"/>
        <w:numPr>
          <w:ilvl w:val="0"/>
          <w:numId w:val="3"/>
        </w:numPr>
        <w:jc w:val="both"/>
        <w:rPr>
          <w:rFonts w:asciiTheme="minorHAnsi" w:hAnsiTheme="minorHAnsi" w:cstheme="minorHAnsi"/>
          <w:sz w:val="21"/>
          <w:szCs w:val="21"/>
        </w:rPr>
      </w:pPr>
      <w:r w:rsidRPr="00226F1F">
        <w:rPr>
          <w:rFonts w:asciiTheme="minorHAnsi" w:hAnsiTheme="minorHAnsi" w:cstheme="minorHAnsi"/>
          <w:b/>
          <w:bCs/>
          <w:sz w:val="21"/>
          <w:szCs w:val="21"/>
        </w:rPr>
        <w:t>Médecine du travail</w:t>
      </w:r>
      <w:r w:rsidRPr="00226F1F">
        <w:rPr>
          <w:rFonts w:asciiTheme="minorHAnsi" w:hAnsiTheme="minorHAnsi" w:cstheme="minorHAnsi"/>
          <w:sz w:val="21"/>
          <w:szCs w:val="21"/>
        </w:rPr>
        <w:t> :</w:t>
      </w:r>
      <w:r w:rsidR="00DA7BBB" w:rsidRPr="00226F1F">
        <w:rPr>
          <w:rFonts w:asciiTheme="minorHAnsi" w:hAnsiTheme="minorHAnsi" w:cstheme="minorHAnsi"/>
          <w:sz w:val="21"/>
          <w:szCs w:val="21"/>
        </w:rPr>
        <w:t xml:space="preserve"> La surveillance et le suivi des conditions d'hygiène et de santé des agents sont imposés par la loi aux employeurs territoriaux. Le service médecine du Centre de Gestion, actuellement composé de 4 médecins, </w:t>
      </w:r>
      <w:r w:rsidR="00DA7BBB" w:rsidRPr="00226F1F">
        <w:rPr>
          <w:rFonts w:asciiTheme="minorHAnsi" w:hAnsiTheme="minorHAnsi" w:cstheme="minorHAnsi"/>
          <w:i/>
          <w:iCs/>
          <w:sz w:val="21"/>
          <w:szCs w:val="21"/>
        </w:rPr>
        <w:t xml:space="preserve">suit </w:t>
      </w:r>
      <w:r w:rsidR="00226F1F" w:rsidRPr="00226F1F">
        <w:rPr>
          <w:rFonts w:asciiTheme="minorHAnsi" w:hAnsiTheme="minorHAnsi" w:cstheme="minorHAnsi"/>
          <w:i/>
          <w:iCs/>
          <w:sz w:val="21"/>
          <w:szCs w:val="21"/>
        </w:rPr>
        <w:t>déjà notre collectivité</w:t>
      </w:r>
      <w:r w:rsidR="002544CA">
        <w:rPr>
          <w:rFonts w:asciiTheme="minorHAnsi" w:hAnsiTheme="minorHAnsi" w:cstheme="minorHAnsi"/>
          <w:i/>
          <w:iCs/>
          <w:sz w:val="21"/>
          <w:szCs w:val="21"/>
        </w:rPr>
        <w:t> ;</w:t>
      </w:r>
    </w:p>
    <w:p w14:paraId="285FE39C" w14:textId="77777777" w:rsidR="00DA7BBB" w:rsidRPr="00226F1F" w:rsidRDefault="00DA7BBB" w:rsidP="00DA7BBB">
      <w:pPr>
        <w:pStyle w:val="Paragraphedeliste"/>
        <w:jc w:val="both"/>
        <w:rPr>
          <w:rFonts w:asciiTheme="minorHAnsi" w:hAnsiTheme="minorHAnsi" w:cstheme="minorHAnsi"/>
          <w:sz w:val="21"/>
          <w:szCs w:val="21"/>
        </w:rPr>
      </w:pPr>
    </w:p>
    <w:p w14:paraId="73C39FA6" w14:textId="04B3DB3F" w:rsidR="00DE02C8" w:rsidRPr="00226F1F" w:rsidRDefault="002F0DD8" w:rsidP="00226F1F">
      <w:pPr>
        <w:pStyle w:val="Paragraphedeliste"/>
        <w:numPr>
          <w:ilvl w:val="0"/>
          <w:numId w:val="3"/>
        </w:numPr>
        <w:jc w:val="both"/>
        <w:rPr>
          <w:rFonts w:asciiTheme="minorHAnsi" w:hAnsiTheme="minorHAnsi" w:cstheme="minorHAnsi"/>
          <w:sz w:val="21"/>
          <w:szCs w:val="21"/>
        </w:rPr>
      </w:pPr>
      <w:r w:rsidRPr="00226F1F">
        <w:rPr>
          <w:rFonts w:asciiTheme="minorHAnsi" w:hAnsiTheme="minorHAnsi" w:cstheme="minorHAnsi"/>
          <w:b/>
          <w:bCs/>
          <w:sz w:val="21"/>
          <w:szCs w:val="21"/>
        </w:rPr>
        <w:t>Fonction d’inspection dans le domaine de la santé et de la sécurité</w:t>
      </w:r>
      <w:r w:rsidRPr="00226F1F">
        <w:rPr>
          <w:rFonts w:asciiTheme="minorHAnsi" w:hAnsiTheme="minorHAnsi" w:cstheme="minorHAnsi"/>
          <w:sz w:val="21"/>
          <w:szCs w:val="21"/>
        </w:rPr>
        <w:t> :</w:t>
      </w:r>
      <w:r w:rsidR="00DA7BBB" w:rsidRPr="00226F1F">
        <w:rPr>
          <w:rFonts w:asciiTheme="minorHAnsi" w:hAnsiTheme="minorHAnsi" w:cstheme="minorHAnsi"/>
          <w:sz w:val="21"/>
          <w:szCs w:val="21"/>
        </w:rPr>
        <w:t xml:space="preserve"> Toute collectivité, quelle que soit sa taille, doit désigner </w:t>
      </w:r>
      <w:r w:rsidR="00FB1017">
        <w:rPr>
          <w:rFonts w:asciiTheme="minorHAnsi" w:hAnsiTheme="minorHAnsi" w:cstheme="minorHAnsi"/>
          <w:sz w:val="21"/>
          <w:szCs w:val="21"/>
        </w:rPr>
        <w:t xml:space="preserve">(après avis du CST/CHSCT) </w:t>
      </w:r>
      <w:r w:rsidR="00DA7BBB" w:rsidRPr="00226F1F">
        <w:rPr>
          <w:rFonts w:asciiTheme="minorHAnsi" w:hAnsiTheme="minorHAnsi" w:cstheme="minorHAnsi"/>
          <w:sz w:val="21"/>
          <w:szCs w:val="21"/>
        </w:rPr>
        <w:t xml:space="preserve">un agent </w:t>
      </w:r>
      <w:r w:rsidR="002544CA">
        <w:rPr>
          <w:rFonts w:asciiTheme="minorHAnsi" w:hAnsiTheme="minorHAnsi" w:cstheme="minorHAnsi"/>
          <w:sz w:val="21"/>
          <w:szCs w:val="21"/>
        </w:rPr>
        <w:t xml:space="preserve">formé </w:t>
      </w:r>
      <w:r w:rsidR="00DA7BBB" w:rsidRPr="00226F1F">
        <w:rPr>
          <w:rFonts w:asciiTheme="minorHAnsi" w:hAnsiTheme="minorHAnsi" w:cstheme="minorHAnsi"/>
          <w:sz w:val="21"/>
          <w:szCs w:val="21"/>
        </w:rPr>
        <w:t>chargé d’assurer la fonction d’inspection dans le domaine de la santé et de la sécurité (CISST) dont le rôle est de contrôler les conditions d’application des règles définies en matière de santé et de sécurité au travail dans la Fonction publique territoriale. L’agent CISST du CDG permet de répondre à cette obligation légale</w:t>
      </w:r>
      <w:r w:rsidR="002544CA">
        <w:rPr>
          <w:rFonts w:asciiTheme="minorHAnsi" w:hAnsiTheme="minorHAnsi" w:cstheme="minorHAnsi"/>
          <w:sz w:val="21"/>
          <w:szCs w:val="21"/>
        </w:rPr>
        <w:t> ;</w:t>
      </w:r>
    </w:p>
    <w:p w14:paraId="11D139D2" w14:textId="77777777" w:rsidR="00226F1F" w:rsidRPr="00226F1F" w:rsidRDefault="00226F1F" w:rsidP="00226F1F">
      <w:pPr>
        <w:pStyle w:val="Paragraphedeliste"/>
        <w:jc w:val="both"/>
        <w:rPr>
          <w:rFonts w:asciiTheme="minorHAnsi" w:hAnsiTheme="minorHAnsi" w:cstheme="minorHAnsi"/>
          <w:sz w:val="21"/>
          <w:szCs w:val="21"/>
        </w:rPr>
      </w:pPr>
    </w:p>
    <w:p w14:paraId="67BF1C08" w14:textId="7A418F30" w:rsidR="00DE02C8" w:rsidRPr="00226F1F" w:rsidRDefault="002F0DD8" w:rsidP="00226F1F">
      <w:pPr>
        <w:pStyle w:val="Paragraphedeliste"/>
        <w:numPr>
          <w:ilvl w:val="0"/>
          <w:numId w:val="3"/>
        </w:numPr>
        <w:jc w:val="both"/>
        <w:rPr>
          <w:rFonts w:asciiTheme="minorHAnsi" w:hAnsiTheme="minorHAnsi" w:cstheme="minorHAnsi"/>
          <w:sz w:val="21"/>
          <w:szCs w:val="21"/>
        </w:rPr>
      </w:pPr>
      <w:r w:rsidRPr="00226F1F">
        <w:rPr>
          <w:rFonts w:asciiTheme="minorHAnsi" w:hAnsiTheme="minorHAnsi" w:cstheme="minorHAnsi"/>
          <w:b/>
          <w:bCs/>
          <w:sz w:val="21"/>
          <w:szCs w:val="21"/>
        </w:rPr>
        <w:t>Conseil en hygiène et sécurité </w:t>
      </w:r>
      <w:r w:rsidRPr="00226F1F">
        <w:rPr>
          <w:rFonts w:asciiTheme="minorHAnsi" w:hAnsiTheme="minorHAnsi" w:cstheme="minorHAnsi"/>
          <w:sz w:val="21"/>
          <w:szCs w:val="21"/>
        </w:rPr>
        <w:t>:</w:t>
      </w:r>
      <w:r w:rsidR="00226F1F" w:rsidRPr="00226F1F">
        <w:rPr>
          <w:rFonts w:asciiTheme="minorHAnsi" w:hAnsiTheme="minorHAnsi" w:cstheme="minorHAnsi"/>
          <w:sz w:val="21"/>
          <w:szCs w:val="21"/>
        </w:rPr>
        <w:t xml:space="preserve"> Afin d’accompagner et soutenir la collectivité dans sa politique et ses obligations en matière de prévention, de protection de la santé et d’amélioration des conditions de travail, le CDG propose un service de conseil en hygiène et sécurité</w:t>
      </w:r>
      <w:r w:rsidR="002544CA">
        <w:rPr>
          <w:rFonts w:asciiTheme="minorHAnsi" w:hAnsiTheme="minorHAnsi" w:cstheme="minorHAnsi"/>
          <w:sz w:val="21"/>
          <w:szCs w:val="21"/>
        </w:rPr>
        <w:t> ;</w:t>
      </w:r>
    </w:p>
    <w:p w14:paraId="675B22C4" w14:textId="77777777" w:rsidR="00226F1F" w:rsidRPr="00226F1F" w:rsidRDefault="00226F1F" w:rsidP="00226F1F">
      <w:pPr>
        <w:pStyle w:val="Paragraphedeliste"/>
        <w:rPr>
          <w:rFonts w:asciiTheme="minorHAnsi" w:hAnsiTheme="minorHAnsi" w:cstheme="minorHAnsi"/>
          <w:sz w:val="21"/>
          <w:szCs w:val="21"/>
        </w:rPr>
      </w:pPr>
    </w:p>
    <w:p w14:paraId="042DAF02" w14:textId="61C60049" w:rsidR="00226F1F" w:rsidRPr="00226F1F" w:rsidRDefault="002F0DD8" w:rsidP="00226F1F">
      <w:pPr>
        <w:pStyle w:val="Paragraphedeliste"/>
        <w:numPr>
          <w:ilvl w:val="0"/>
          <w:numId w:val="3"/>
        </w:numPr>
        <w:jc w:val="both"/>
        <w:rPr>
          <w:rFonts w:asciiTheme="minorHAnsi" w:hAnsiTheme="minorHAnsi" w:cstheme="minorHAnsi"/>
          <w:sz w:val="21"/>
          <w:szCs w:val="21"/>
        </w:rPr>
      </w:pPr>
      <w:r w:rsidRPr="00226F1F">
        <w:rPr>
          <w:rFonts w:asciiTheme="minorHAnsi" w:hAnsiTheme="minorHAnsi" w:cstheme="minorHAnsi"/>
          <w:b/>
          <w:bCs/>
          <w:sz w:val="21"/>
          <w:szCs w:val="21"/>
        </w:rPr>
        <w:t>Dispositif de signalement</w:t>
      </w:r>
      <w:r w:rsidRPr="00226F1F">
        <w:rPr>
          <w:rFonts w:asciiTheme="minorHAnsi" w:hAnsiTheme="minorHAnsi" w:cstheme="minorHAnsi"/>
          <w:sz w:val="21"/>
          <w:szCs w:val="21"/>
        </w:rPr>
        <w:t> :</w:t>
      </w:r>
      <w:r w:rsidR="00226F1F" w:rsidRPr="00226F1F">
        <w:rPr>
          <w:rFonts w:asciiTheme="minorHAnsi" w:hAnsiTheme="minorHAnsi" w:cstheme="minorHAnsi"/>
          <w:sz w:val="21"/>
          <w:szCs w:val="21"/>
        </w:rPr>
        <w:t xml:space="preserve"> Depuis le </w:t>
      </w:r>
      <w:r w:rsidR="002544CA">
        <w:rPr>
          <w:rFonts w:asciiTheme="minorHAnsi" w:hAnsiTheme="minorHAnsi" w:cstheme="minorHAnsi"/>
          <w:sz w:val="21"/>
          <w:szCs w:val="21"/>
        </w:rPr>
        <w:t>1</w:t>
      </w:r>
      <w:r w:rsidR="002544CA" w:rsidRPr="002544CA">
        <w:rPr>
          <w:rFonts w:asciiTheme="minorHAnsi" w:hAnsiTheme="minorHAnsi" w:cstheme="minorHAnsi"/>
          <w:sz w:val="21"/>
          <w:szCs w:val="21"/>
          <w:vertAlign w:val="superscript"/>
        </w:rPr>
        <w:t>er</w:t>
      </w:r>
      <w:r w:rsidR="002544CA">
        <w:rPr>
          <w:rFonts w:asciiTheme="minorHAnsi" w:hAnsiTheme="minorHAnsi" w:cstheme="minorHAnsi"/>
          <w:sz w:val="21"/>
          <w:szCs w:val="21"/>
        </w:rPr>
        <w:t xml:space="preserve"> </w:t>
      </w:r>
      <w:r w:rsidR="00226F1F" w:rsidRPr="00226F1F">
        <w:rPr>
          <w:rFonts w:asciiTheme="minorHAnsi" w:hAnsiTheme="minorHAnsi" w:cstheme="minorHAnsi"/>
          <w:sz w:val="21"/>
          <w:szCs w:val="21"/>
        </w:rPr>
        <w:t xml:space="preserve">mai 2020, les employeurs territoriaux, quelle que soit la taille de leur collectivité ou établissement, doivent mettre en place </w:t>
      </w:r>
      <w:r w:rsidR="00FB1017">
        <w:rPr>
          <w:rFonts w:asciiTheme="minorHAnsi" w:hAnsiTheme="minorHAnsi" w:cstheme="minorHAnsi"/>
          <w:sz w:val="21"/>
          <w:szCs w:val="21"/>
        </w:rPr>
        <w:t xml:space="preserve">(après avis du CST/CHSCT) </w:t>
      </w:r>
      <w:r w:rsidR="00226F1F" w:rsidRPr="00226F1F">
        <w:rPr>
          <w:rFonts w:asciiTheme="minorHAnsi" w:hAnsiTheme="minorHAnsi" w:cstheme="minorHAnsi"/>
          <w:sz w:val="21"/>
          <w:szCs w:val="21"/>
        </w:rPr>
        <w:t xml:space="preserve">un dispositif de signalement des actes de violence, de discrimination, de harcèlement et d’agissements sexistes. </w:t>
      </w:r>
    </w:p>
    <w:p w14:paraId="55D2CB33" w14:textId="679F839D" w:rsidR="002F0DD8" w:rsidRPr="00226F1F" w:rsidRDefault="00226F1F" w:rsidP="002544CA">
      <w:pPr>
        <w:pStyle w:val="Paragraphedeliste"/>
        <w:jc w:val="both"/>
        <w:rPr>
          <w:rFonts w:asciiTheme="minorHAnsi" w:hAnsiTheme="minorHAnsi" w:cstheme="minorHAnsi"/>
          <w:sz w:val="21"/>
          <w:szCs w:val="21"/>
        </w:rPr>
      </w:pPr>
      <w:r w:rsidRPr="00226F1F">
        <w:rPr>
          <w:rFonts w:asciiTheme="minorHAnsi" w:hAnsiTheme="minorHAnsi" w:cstheme="minorHAnsi"/>
          <w:sz w:val="21"/>
          <w:szCs w:val="21"/>
        </w:rPr>
        <w:t>A cette fin, le CDG 16 propose une plateforme numérique pour permettre à l’adhérent de répondre à cette obligation légale dans le respect de l’anonymat, la confidentialité, la traçabilité et la protection des données personnelles.</w:t>
      </w:r>
    </w:p>
    <w:p w14:paraId="40627B72" w14:textId="1F63EFFE" w:rsidR="00226F1F" w:rsidRDefault="00226F1F" w:rsidP="002544CA">
      <w:pPr>
        <w:spacing w:after="0" w:line="240" w:lineRule="auto"/>
        <w:jc w:val="both"/>
        <w:rPr>
          <w:rFonts w:cstheme="minorHAnsi"/>
          <w:sz w:val="21"/>
          <w:szCs w:val="21"/>
        </w:rPr>
      </w:pPr>
    </w:p>
    <w:p w14:paraId="62177E9D" w14:textId="6489C7D1" w:rsidR="00226F1F" w:rsidRDefault="00226F1F" w:rsidP="002544CA">
      <w:pPr>
        <w:spacing w:after="0" w:line="240" w:lineRule="auto"/>
        <w:jc w:val="both"/>
        <w:rPr>
          <w:rFonts w:cstheme="minorHAnsi"/>
          <w:sz w:val="21"/>
          <w:szCs w:val="21"/>
        </w:rPr>
      </w:pPr>
      <w:r>
        <w:rPr>
          <w:rFonts w:cstheme="minorHAnsi"/>
          <w:sz w:val="21"/>
          <w:szCs w:val="21"/>
        </w:rPr>
        <w:t>La convention ci-annexée peut être signée avant le 31 décembre 2021, sans que cela ne génère de coût supplémentaire pour cet exercice. La facturation n’interviendra qu’à compter de l’année 2022, sauf pour les prestations à la demande de la collectivité qui seraient réalisées avant cette date.</w:t>
      </w:r>
    </w:p>
    <w:p w14:paraId="05BDC682" w14:textId="2DA643C3" w:rsidR="00226F1F" w:rsidRDefault="00C20CCB" w:rsidP="002544CA">
      <w:pPr>
        <w:spacing w:after="0" w:line="240" w:lineRule="auto"/>
        <w:jc w:val="both"/>
        <w:rPr>
          <w:rFonts w:cstheme="minorHAnsi"/>
          <w:sz w:val="21"/>
          <w:szCs w:val="21"/>
        </w:rPr>
      </w:pPr>
      <w:r>
        <w:rPr>
          <w:rFonts w:cstheme="minorHAnsi"/>
          <w:sz w:val="21"/>
          <w:szCs w:val="21"/>
        </w:rPr>
        <w:t>Cette convention</w:t>
      </w:r>
      <w:r w:rsidR="00226F1F">
        <w:rPr>
          <w:rFonts w:cstheme="minorHAnsi"/>
          <w:sz w:val="21"/>
          <w:szCs w:val="21"/>
        </w:rPr>
        <w:t xml:space="preserve"> se substitue aux conventions actuelles</w:t>
      </w:r>
      <w:r>
        <w:rPr>
          <w:rFonts w:cstheme="minorHAnsi"/>
          <w:sz w:val="21"/>
          <w:szCs w:val="21"/>
        </w:rPr>
        <w:t xml:space="preserve"> (médecine et audit) qui prendront fin au 31 décembre prochain au plus tard.</w:t>
      </w:r>
    </w:p>
    <w:p w14:paraId="5E825B84" w14:textId="77777777" w:rsidR="002544CA" w:rsidRDefault="002544CA" w:rsidP="002544CA">
      <w:pPr>
        <w:spacing w:after="0" w:line="240" w:lineRule="auto"/>
        <w:jc w:val="both"/>
        <w:rPr>
          <w:rFonts w:cstheme="minorHAnsi"/>
          <w:sz w:val="21"/>
          <w:szCs w:val="21"/>
        </w:rPr>
      </w:pPr>
    </w:p>
    <w:p w14:paraId="1013FF85" w14:textId="13888755" w:rsidR="00C20CCB" w:rsidRPr="00AB07C1" w:rsidRDefault="00C20CCB" w:rsidP="002544CA">
      <w:pPr>
        <w:spacing w:after="0" w:line="240" w:lineRule="auto"/>
        <w:jc w:val="both"/>
        <w:rPr>
          <w:rFonts w:cstheme="minorHAnsi"/>
          <w:sz w:val="21"/>
          <w:szCs w:val="21"/>
        </w:rPr>
      </w:pPr>
      <w:r>
        <w:rPr>
          <w:rFonts w:cstheme="minorHAnsi"/>
          <w:sz w:val="21"/>
          <w:szCs w:val="21"/>
        </w:rPr>
        <w:t xml:space="preserve">La </w:t>
      </w:r>
      <w:r w:rsidRPr="00AB07C1">
        <w:rPr>
          <w:rFonts w:cstheme="minorHAnsi"/>
          <w:sz w:val="21"/>
          <w:szCs w:val="21"/>
        </w:rPr>
        <w:t xml:space="preserve">tarification est fixée </w:t>
      </w:r>
      <w:r w:rsidR="00AB07C1" w:rsidRPr="00AB07C1">
        <w:rPr>
          <w:rFonts w:cstheme="minorHAnsi"/>
          <w:sz w:val="21"/>
          <w:szCs w:val="21"/>
        </w:rPr>
        <w:t>selon un taux appliqué à la masse salariale N-1 de la collectivité :</w:t>
      </w:r>
    </w:p>
    <w:p w14:paraId="504E29C4" w14:textId="1BE4247C" w:rsidR="00AB07C1" w:rsidRPr="00AB07C1" w:rsidRDefault="00AB07C1" w:rsidP="00AB07C1">
      <w:pPr>
        <w:pStyle w:val="Paragraphedeliste"/>
        <w:numPr>
          <w:ilvl w:val="0"/>
          <w:numId w:val="3"/>
        </w:numPr>
        <w:jc w:val="both"/>
        <w:rPr>
          <w:rFonts w:asciiTheme="minorHAnsi" w:hAnsiTheme="minorHAnsi" w:cstheme="minorHAnsi"/>
          <w:sz w:val="21"/>
          <w:szCs w:val="21"/>
        </w:rPr>
      </w:pPr>
      <w:r w:rsidRPr="00AB07C1">
        <w:rPr>
          <w:rFonts w:asciiTheme="minorHAnsi" w:hAnsiTheme="minorHAnsi" w:cstheme="minorHAnsi"/>
          <w:sz w:val="21"/>
          <w:szCs w:val="21"/>
        </w:rPr>
        <w:t>Médecine du travail : 0,34%</w:t>
      </w:r>
    </w:p>
    <w:p w14:paraId="1858A855" w14:textId="0DB2819C" w:rsidR="00AB07C1" w:rsidRPr="00AB07C1" w:rsidRDefault="00AB07C1" w:rsidP="00AB07C1">
      <w:pPr>
        <w:pStyle w:val="Paragraphedeliste"/>
        <w:numPr>
          <w:ilvl w:val="0"/>
          <w:numId w:val="3"/>
        </w:numPr>
        <w:jc w:val="both"/>
        <w:rPr>
          <w:rFonts w:asciiTheme="minorHAnsi" w:hAnsiTheme="minorHAnsi" w:cstheme="minorHAnsi"/>
          <w:sz w:val="21"/>
          <w:szCs w:val="21"/>
        </w:rPr>
      </w:pPr>
      <w:r w:rsidRPr="00AB07C1">
        <w:rPr>
          <w:rFonts w:asciiTheme="minorHAnsi" w:hAnsiTheme="minorHAnsi" w:cstheme="minorHAnsi"/>
          <w:sz w:val="21"/>
          <w:szCs w:val="21"/>
        </w:rPr>
        <w:t>Fonction d’inspection dans le domaine de la santé et de la sécurité : 0,03%</w:t>
      </w:r>
    </w:p>
    <w:p w14:paraId="75644C80" w14:textId="1A982FB0" w:rsidR="00AB07C1" w:rsidRPr="00AB07C1" w:rsidRDefault="00AB07C1" w:rsidP="00AB07C1">
      <w:pPr>
        <w:pStyle w:val="Paragraphedeliste"/>
        <w:numPr>
          <w:ilvl w:val="0"/>
          <w:numId w:val="3"/>
        </w:numPr>
        <w:jc w:val="both"/>
        <w:rPr>
          <w:rFonts w:asciiTheme="minorHAnsi" w:hAnsiTheme="minorHAnsi" w:cstheme="minorHAnsi"/>
          <w:sz w:val="21"/>
          <w:szCs w:val="21"/>
        </w:rPr>
      </w:pPr>
      <w:r w:rsidRPr="00AB07C1">
        <w:rPr>
          <w:rFonts w:asciiTheme="minorHAnsi" w:hAnsiTheme="minorHAnsi" w:cstheme="minorHAnsi"/>
          <w:sz w:val="21"/>
          <w:szCs w:val="21"/>
        </w:rPr>
        <w:t>Conseil en hygiène et sécurité : 0,02%</w:t>
      </w:r>
    </w:p>
    <w:p w14:paraId="33BA7789" w14:textId="65F5D1C2" w:rsidR="00AB07C1" w:rsidRDefault="00AB07C1" w:rsidP="00AB07C1">
      <w:pPr>
        <w:pStyle w:val="Paragraphedeliste"/>
        <w:numPr>
          <w:ilvl w:val="0"/>
          <w:numId w:val="3"/>
        </w:numPr>
        <w:jc w:val="both"/>
        <w:rPr>
          <w:rFonts w:asciiTheme="minorHAnsi" w:hAnsiTheme="minorHAnsi" w:cstheme="minorHAnsi"/>
          <w:sz w:val="21"/>
          <w:szCs w:val="21"/>
        </w:rPr>
      </w:pPr>
      <w:r w:rsidRPr="00AB07C1">
        <w:rPr>
          <w:rFonts w:asciiTheme="minorHAnsi" w:hAnsiTheme="minorHAnsi" w:cstheme="minorHAnsi"/>
          <w:sz w:val="21"/>
          <w:szCs w:val="21"/>
        </w:rPr>
        <w:t xml:space="preserve">Dispositif de signalement : </w:t>
      </w:r>
      <w:r>
        <w:rPr>
          <w:rFonts w:asciiTheme="minorHAnsi" w:hAnsiTheme="minorHAnsi" w:cstheme="minorHAnsi"/>
          <w:sz w:val="21"/>
          <w:szCs w:val="21"/>
        </w:rPr>
        <w:t>plateforme seule : 0,01%</w:t>
      </w:r>
    </w:p>
    <w:p w14:paraId="227CECA6" w14:textId="404C4B98" w:rsidR="00AB07C1" w:rsidRPr="00AB07C1" w:rsidRDefault="00AB07C1" w:rsidP="00AB07C1">
      <w:pPr>
        <w:ind w:left="2832"/>
        <w:jc w:val="both"/>
        <w:rPr>
          <w:rFonts w:cstheme="minorHAnsi"/>
          <w:sz w:val="21"/>
          <w:szCs w:val="21"/>
        </w:rPr>
      </w:pPr>
      <w:r>
        <w:rPr>
          <w:rFonts w:cstheme="minorHAnsi"/>
          <w:sz w:val="21"/>
          <w:szCs w:val="21"/>
        </w:rPr>
        <w:t xml:space="preserve">   fonction de référent externalisée : 0,03%</w:t>
      </w:r>
    </w:p>
    <w:p w14:paraId="6BA94B45" w14:textId="77777777" w:rsidR="00226F1F" w:rsidRPr="00226F1F" w:rsidRDefault="00226F1F" w:rsidP="002F0DD8">
      <w:pPr>
        <w:jc w:val="both"/>
        <w:rPr>
          <w:rFonts w:cstheme="minorHAnsi"/>
          <w:sz w:val="21"/>
          <w:szCs w:val="21"/>
        </w:rPr>
      </w:pPr>
    </w:p>
    <w:p w14:paraId="542CCED3" w14:textId="77777777" w:rsidR="009930B5" w:rsidRPr="00226F1F" w:rsidRDefault="009930B5" w:rsidP="009930B5">
      <w:pPr>
        <w:tabs>
          <w:tab w:val="left" w:pos="1701"/>
        </w:tabs>
        <w:spacing w:after="0" w:line="240" w:lineRule="auto"/>
        <w:ind w:left="1695" w:hanging="1695"/>
        <w:jc w:val="both"/>
        <w:rPr>
          <w:rFonts w:cstheme="minorHAnsi"/>
          <w:sz w:val="21"/>
          <w:szCs w:val="21"/>
        </w:rPr>
      </w:pPr>
    </w:p>
    <w:p w14:paraId="53445405" w14:textId="2714CF28" w:rsidR="00211D68" w:rsidRPr="00226F1F" w:rsidRDefault="00211D68" w:rsidP="009930B5">
      <w:pPr>
        <w:tabs>
          <w:tab w:val="left" w:pos="-31680"/>
        </w:tabs>
        <w:spacing w:after="0" w:line="240" w:lineRule="auto"/>
        <w:jc w:val="both"/>
        <w:rPr>
          <w:rFonts w:cstheme="minorHAnsi"/>
          <w:sz w:val="21"/>
          <w:szCs w:val="21"/>
        </w:rPr>
      </w:pPr>
      <w:r w:rsidRPr="00226F1F">
        <w:rPr>
          <w:rFonts w:cstheme="minorHAnsi"/>
          <w:sz w:val="21"/>
          <w:szCs w:val="21"/>
        </w:rPr>
        <w:t xml:space="preserve">Considérant que notre collectivité / établissement public est déjà </w:t>
      </w:r>
      <w:r w:rsidR="00CC24F3">
        <w:rPr>
          <w:rFonts w:cstheme="minorHAnsi"/>
          <w:sz w:val="21"/>
          <w:szCs w:val="21"/>
        </w:rPr>
        <w:t>adhérent a</w:t>
      </w:r>
      <w:r w:rsidRPr="00226F1F">
        <w:rPr>
          <w:rFonts w:cstheme="minorHAnsi"/>
          <w:sz w:val="21"/>
          <w:szCs w:val="21"/>
        </w:rPr>
        <w:t xml:space="preserve">u service </w:t>
      </w:r>
      <w:r w:rsidR="00CC24F3">
        <w:rPr>
          <w:rFonts w:cstheme="minorHAnsi"/>
          <w:sz w:val="21"/>
          <w:szCs w:val="21"/>
        </w:rPr>
        <w:t>médecine du travail</w:t>
      </w:r>
      <w:r w:rsidRPr="00226F1F">
        <w:rPr>
          <w:rFonts w:cstheme="minorHAnsi"/>
          <w:sz w:val="21"/>
          <w:szCs w:val="21"/>
        </w:rPr>
        <w:t xml:space="preserve"> proposé par le Centre de Gestion</w:t>
      </w:r>
      <w:r w:rsidR="00CC24F3" w:rsidRPr="00CC24F3">
        <w:rPr>
          <w:rFonts w:cstheme="minorHAnsi"/>
          <w:sz w:val="21"/>
          <w:szCs w:val="21"/>
        </w:rPr>
        <w:t xml:space="preserve"> </w:t>
      </w:r>
      <w:r w:rsidR="00CC24F3">
        <w:rPr>
          <w:rFonts w:cstheme="minorHAnsi"/>
          <w:sz w:val="21"/>
          <w:szCs w:val="21"/>
        </w:rPr>
        <w:t>de la Fonction Publique Territoriale de la Charente</w:t>
      </w:r>
      <w:r w:rsidRPr="00226F1F">
        <w:rPr>
          <w:rFonts w:cstheme="minorHAnsi"/>
          <w:sz w:val="21"/>
          <w:szCs w:val="21"/>
        </w:rPr>
        <w:t> ;</w:t>
      </w:r>
    </w:p>
    <w:p w14:paraId="059DFF22" w14:textId="77777777" w:rsidR="00211D68" w:rsidRPr="00226F1F" w:rsidRDefault="00211D68" w:rsidP="009930B5">
      <w:pPr>
        <w:tabs>
          <w:tab w:val="left" w:pos="-31680"/>
        </w:tabs>
        <w:spacing w:after="0" w:line="240" w:lineRule="auto"/>
        <w:jc w:val="both"/>
        <w:rPr>
          <w:rFonts w:cstheme="minorHAnsi"/>
          <w:sz w:val="21"/>
          <w:szCs w:val="21"/>
        </w:rPr>
      </w:pPr>
    </w:p>
    <w:p w14:paraId="50A62DF6" w14:textId="08CBD1E8" w:rsidR="00211D68" w:rsidRPr="00226F1F" w:rsidRDefault="00211D68" w:rsidP="009930B5">
      <w:pPr>
        <w:tabs>
          <w:tab w:val="left" w:pos="-31680"/>
        </w:tabs>
        <w:spacing w:after="0" w:line="240" w:lineRule="auto"/>
        <w:jc w:val="both"/>
        <w:rPr>
          <w:rFonts w:cstheme="minorHAnsi"/>
          <w:sz w:val="21"/>
          <w:szCs w:val="21"/>
        </w:rPr>
      </w:pPr>
      <w:r w:rsidRPr="00226F1F">
        <w:rPr>
          <w:rFonts w:cstheme="minorHAnsi"/>
          <w:sz w:val="21"/>
          <w:szCs w:val="21"/>
        </w:rPr>
        <w:t>OU</w:t>
      </w:r>
    </w:p>
    <w:p w14:paraId="0E406210" w14:textId="77777777" w:rsidR="00211D68" w:rsidRPr="00226F1F" w:rsidRDefault="00211D68" w:rsidP="009930B5">
      <w:pPr>
        <w:tabs>
          <w:tab w:val="left" w:pos="-31680"/>
        </w:tabs>
        <w:spacing w:after="0" w:line="240" w:lineRule="auto"/>
        <w:jc w:val="both"/>
        <w:rPr>
          <w:rFonts w:cstheme="minorHAnsi"/>
          <w:sz w:val="21"/>
          <w:szCs w:val="21"/>
        </w:rPr>
      </w:pPr>
    </w:p>
    <w:p w14:paraId="75BDC7DB" w14:textId="49FDC253" w:rsidR="00211D68" w:rsidRPr="00226F1F" w:rsidRDefault="00211D68" w:rsidP="009930B5">
      <w:pPr>
        <w:tabs>
          <w:tab w:val="left" w:pos="-31680"/>
        </w:tabs>
        <w:spacing w:after="0" w:line="240" w:lineRule="auto"/>
        <w:jc w:val="both"/>
        <w:rPr>
          <w:rFonts w:cstheme="minorHAnsi"/>
          <w:sz w:val="21"/>
          <w:szCs w:val="21"/>
        </w:rPr>
      </w:pPr>
      <w:r w:rsidRPr="00226F1F">
        <w:rPr>
          <w:rFonts w:cstheme="minorHAnsi"/>
          <w:sz w:val="21"/>
          <w:szCs w:val="21"/>
        </w:rPr>
        <w:t xml:space="preserve">Considérant que notre collectivité / établissement public </w:t>
      </w:r>
      <w:r w:rsidR="00CC24F3">
        <w:rPr>
          <w:rFonts w:cstheme="minorHAnsi"/>
          <w:sz w:val="21"/>
          <w:szCs w:val="21"/>
        </w:rPr>
        <w:t>souhaite</w:t>
      </w:r>
      <w:r w:rsidRPr="00226F1F">
        <w:rPr>
          <w:rFonts w:cstheme="minorHAnsi"/>
          <w:sz w:val="21"/>
          <w:szCs w:val="21"/>
        </w:rPr>
        <w:t xml:space="preserve"> recourir </w:t>
      </w:r>
      <w:r w:rsidR="00CC24F3">
        <w:rPr>
          <w:rFonts w:cstheme="minorHAnsi"/>
          <w:sz w:val="21"/>
          <w:szCs w:val="21"/>
        </w:rPr>
        <w:t>aux services proposés par le Centre de Gestion de la Fonction Publique Territoriale de la Charente</w:t>
      </w:r>
      <w:r w:rsidRPr="00226F1F">
        <w:rPr>
          <w:rFonts w:cstheme="minorHAnsi"/>
          <w:sz w:val="21"/>
          <w:szCs w:val="21"/>
        </w:rPr>
        <w:t> </w:t>
      </w:r>
      <w:r w:rsidR="00CC24F3">
        <w:rPr>
          <w:rFonts w:cstheme="minorHAnsi"/>
          <w:sz w:val="21"/>
          <w:szCs w:val="21"/>
        </w:rPr>
        <w:t xml:space="preserve">dans le cadre de sa politique de prévention des risques professionnels </w:t>
      </w:r>
      <w:r w:rsidRPr="00226F1F">
        <w:rPr>
          <w:rFonts w:cstheme="minorHAnsi"/>
          <w:sz w:val="21"/>
          <w:szCs w:val="21"/>
        </w:rPr>
        <w:t>;</w:t>
      </w:r>
    </w:p>
    <w:p w14:paraId="64F6F32D" w14:textId="70DBE062" w:rsidR="00211D68" w:rsidRPr="00226F1F" w:rsidRDefault="00211D68" w:rsidP="009930B5">
      <w:pPr>
        <w:tabs>
          <w:tab w:val="left" w:pos="-31680"/>
        </w:tabs>
        <w:spacing w:after="0" w:line="240" w:lineRule="auto"/>
        <w:jc w:val="both"/>
        <w:rPr>
          <w:rFonts w:cstheme="minorHAnsi"/>
          <w:sz w:val="21"/>
          <w:szCs w:val="21"/>
        </w:rPr>
      </w:pPr>
    </w:p>
    <w:p w14:paraId="3E3C040A" w14:textId="2354A1DD" w:rsidR="00211D68" w:rsidRPr="00226F1F" w:rsidRDefault="00211D68" w:rsidP="009930B5">
      <w:pPr>
        <w:tabs>
          <w:tab w:val="left" w:pos="-31680"/>
        </w:tabs>
        <w:spacing w:after="0" w:line="240" w:lineRule="auto"/>
        <w:jc w:val="both"/>
        <w:rPr>
          <w:rFonts w:cstheme="minorHAnsi"/>
          <w:sz w:val="21"/>
          <w:szCs w:val="21"/>
        </w:rPr>
      </w:pPr>
      <w:r w:rsidRPr="00226F1F">
        <w:rPr>
          <w:rFonts w:cstheme="minorHAnsi"/>
          <w:sz w:val="21"/>
          <w:szCs w:val="21"/>
        </w:rPr>
        <w:t>Vu le Code Général des Collectivités Territoriales ;</w:t>
      </w:r>
    </w:p>
    <w:p w14:paraId="00D267CB" w14:textId="22E47552" w:rsidR="00FF0651" w:rsidRPr="00226F1F" w:rsidRDefault="00FF0651" w:rsidP="009930B5">
      <w:pPr>
        <w:tabs>
          <w:tab w:val="left" w:pos="-31680"/>
        </w:tabs>
        <w:spacing w:after="0" w:line="240" w:lineRule="auto"/>
        <w:jc w:val="both"/>
        <w:rPr>
          <w:rFonts w:cstheme="minorHAnsi"/>
          <w:sz w:val="21"/>
          <w:szCs w:val="21"/>
        </w:rPr>
      </w:pPr>
    </w:p>
    <w:p w14:paraId="31758277" w14:textId="3775A729" w:rsidR="00FF0651" w:rsidRPr="00226F1F" w:rsidRDefault="00FF0651" w:rsidP="009930B5">
      <w:pPr>
        <w:tabs>
          <w:tab w:val="left" w:pos="-31680"/>
        </w:tabs>
        <w:spacing w:after="0" w:line="240" w:lineRule="auto"/>
        <w:jc w:val="both"/>
        <w:rPr>
          <w:rFonts w:cstheme="minorHAnsi"/>
          <w:sz w:val="21"/>
          <w:szCs w:val="21"/>
        </w:rPr>
      </w:pPr>
      <w:r w:rsidRPr="00226F1F">
        <w:rPr>
          <w:rFonts w:cstheme="minorHAnsi"/>
          <w:sz w:val="21"/>
          <w:szCs w:val="21"/>
        </w:rPr>
        <w:t xml:space="preserve">Vu le projet de convention </w:t>
      </w:r>
      <w:r w:rsidR="00CC24F3">
        <w:rPr>
          <w:rFonts w:cstheme="minorHAnsi"/>
          <w:sz w:val="21"/>
          <w:szCs w:val="21"/>
        </w:rPr>
        <w:t>ci-annexé</w:t>
      </w:r>
      <w:r w:rsidRPr="00226F1F">
        <w:rPr>
          <w:rFonts w:cstheme="minorHAnsi"/>
          <w:sz w:val="21"/>
          <w:szCs w:val="21"/>
        </w:rPr>
        <w:t> ;</w:t>
      </w:r>
    </w:p>
    <w:p w14:paraId="2D6BE8C8" w14:textId="1FCE10AF" w:rsidR="00FF0651" w:rsidRPr="00226F1F" w:rsidRDefault="00FF0651" w:rsidP="009930B5">
      <w:pPr>
        <w:tabs>
          <w:tab w:val="left" w:pos="-31680"/>
        </w:tabs>
        <w:spacing w:after="0" w:line="240" w:lineRule="auto"/>
        <w:jc w:val="both"/>
        <w:rPr>
          <w:rFonts w:cstheme="minorHAnsi"/>
          <w:sz w:val="21"/>
          <w:szCs w:val="21"/>
        </w:rPr>
      </w:pPr>
    </w:p>
    <w:p w14:paraId="3F62BCC0" w14:textId="0986D629" w:rsidR="00FF0651" w:rsidRPr="00226F1F" w:rsidRDefault="00FF0651" w:rsidP="009930B5">
      <w:pPr>
        <w:tabs>
          <w:tab w:val="left" w:pos="-31680"/>
        </w:tabs>
        <w:spacing w:after="0" w:line="240" w:lineRule="auto"/>
        <w:jc w:val="both"/>
        <w:rPr>
          <w:rFonts w:cstheme="minorHAnsi"/>
          <w:sz w:val="21"/>
          <w:szCs w:val="21"/>
        </w:rPr>
      </w:pPr>
      <w:r w:rsidRPr="00226F1F">
        <w:rPr>
          <w:rFonts w:cstheme="minorHAnsi"/>
          <w:sz w:val="21"/>
          <w:szCs w:val="21"/>
        </w:rPr>
        <w:t>Après en avoir délibéré ;</w:t>
      </w:r>
    </w:p>
    <w:p w14:paraId="58EF6918" w14:textId="739FB65A" w:rsidR="00211D68" w:rsidRPr="00226F1F" w:rsidRDefault="00211D68" w:rsidP="009930B5">
      <w:pPr>
        <w:tabs>
          <w:tab w:val="left" w:pos="-31680"/>
        </w:tabs>
        <w:spacing w:after="0" w:line="240" w:lineRule="auto"/>
        <w:jc w:val="both"/>
        <w:rPr>
          <w:rFonts w:cstheme="minorHAnsi"/>
          <w:sz w:val="21"/>
          <w:szCs w:val="21"/>
        </w:rPr>
      </w:pPr>
    </w:p>
    <w:p w14:paraId="65EDDD6F" w14:textId="77777777" w:rsidR="00CC24F3" w:rsidRDefault="00FF0651" w:rsidP="009930B5">
      <w:pPr>
        <w:tabs>
          <w:tab w:val="left" w:pos="-31680"/>
        </w:tabs>
        <w:spacing w:after="0" w:line="240" w:lineRule="auto"/>
        <w:jc w:val="both"/>
        <w:rPr>
          <w:rFonts w:cstheme="minorHAnsi"/>
          <w:sz w:val="21"/>
          <w:szCs w:val="21"/>
        </w:rPr>
      </w:pPr>
      <w:r w:rsidRPr="00226F1F">
        <w:rPr>
          <w:rFonts w:cstheme="minorHAnsi"/>
          <w:sz w:val="21"/>
          <w:szCs w:val="21"/>
        </w:rPr>
        <w:t>Le</w:t>
      </w:r>
      <w:r w:rsidR="00211D68" w:rsidRPr="00226F1F">
        <w:rPr>
          <w:rFonts w:cstheme="minorHAnsi"/>
          <w:sz w:val="21"/>
          <w:szCs w:val="21"/>
        </w:rPr>
        <w:t xml:space="preserve"> Conseil………………………………………</w:t>
      </w:r>
      <w:r w:rsidR="00CC24F3">
        <w:rPr>
          <w:rFonts w:cstheme="minorHAnsi"/>
          <w:sz w:val="21"/>
          <w:szCs w:val="21"/>
        </w:rPr>
        <w:t> :</w:t>
      </w:r>
    </w:p>
    <w:p w14:paraId="5ED72E80" w14:textId="77777777" w:rsidR="00CC24F3" w:rsidRDefault="00CC24F3" w:rsidP="009930B5">
      <w:pPr>
        <w:tabs>
          <w:tab w:val="left" w:pos="-31680"/>
        </w:tabs>
        <w:spacing w:after="0" w:line="240" w:lineRule="auto"/>
        <w:jc w:val="both"/>
        <w:rPr>
          <w:rFonts w:cstheme="minorHAnsi"/>
          <w:sz w:val="21"/>
          <w:szCs w:val="21"/>
        </w:rPr>
      </w:pPr>
    </w:p>
    <w:p w14:paraId="4DF3C73E" w14:textId="645C05AD" w:rsidR="00CC24F3" w:rsidRDefault="00CC24F3" w:rsidP="009930B5">
      <w:pPr>
        <w:tabs>
          <w:tab w:val="left" w:pos="-31680"/>
        </w:tabs>
        <w:spacing w:after="0" w:line="240" w:lineRule="auto"/>
        <w:jc w:val="both"/>
        <w:rPr>
          <w:rFonts w:cstheme="minorHAnsi"/>
          <w:sz w:val="21"/>
          <w:szCs w:val="21"/>
        </w:rPr>
      </w:pPr>
      <w:r>
        <w:rPr>
          <w:rFonts w:cstheme="minorHAnsi"/>
          <w:sz w:val="21"/>
          <w:szCs w:val="21"/>
        </w:rPr>
        <w:t>- décide d’adhérer à la convention de service « Santé, hygiène et sécurité au travail » du Centre de Gestion</w:t>
      </w:r>
    </w:p>
    <w:p w14:paraId="39529703" w14:textId="77777777" w:rsidR="002544CA" w:rsidRDefault="002544CA" w:rsidP="009930B5">
      <w:pPr>
        <w:tabs>
          <w:tab w:val="left" w:pos="-31680"/>
        </w:tabs>
        <w:spacing w:after="0" w:line="240" w:lineRule="auto"/>
        <w:jc w:val="both"/>
        <w:rPr>
          <w:rFonts w:cstheme="minorHAnsi"/>
          <w:sz w:val="21"/>
          <w:szCs w:val="21"/>
        </w:rPr>
      </w:pPr>
    </w:p>
    <w:p w14:paraId="41124C65" w14:textId="1C406693" w:rsidR="00CC24F3" w:rsidRDefault="00CC24F3" w:rsidP="009930B5">
      <w:pPr>
        <w:tabs>
          <w:tab w:val="left" w:pos="-31680"/>
        </w:tabs>
        <w:spacing w:after="0" w:line="240" w:lineRule="auto"/>
        <w:jc w:val="both"/>
        <w:rPr>
          <w:rFonts w:cstheme="minorHAnsi"/>
          <w:sz w:val="21"/>
          <w:szCs w:val="21"/>
        </w:rPr>
      </w:pPr>
      <w:r>
        <w:rPr>
          <w:rFonts w:cstheme="minorHAnsi"/>
          <w:sz w:val="21"/>
          <w:szCs w:val="21"/>
        </w:rPr>
        <w:t>- décide de souscrire aux services suivants (ne mentionner que les services choisis) :</w:t>
      </w:r>
    </w:p>
    <w:p w14:paraId="7E90543A" w14:textId="642500E9" w:rsidR="00CC24F3" w:rsidRPr="00AB07C1" w:rsidRDefault="00CC24F3" w:rsidP="00CC24F3">
      <w:pPr>
        <w:pStyle w:val="Paragraphedeliste"/>
        <w:numPr>
          <w:ilvl w:val="0"/>
          <w:numId w:val="3"/>
        </w:numPr>
        <w:jc w:val="both"/>
        <w:rPr>
          <w:rFonts w:asciiTheme="minorHAnsi" w:hAnsiTheme="minorHAnsi" w:cstheme="minorHAnsi"/>
          <w:sz w:val="21"/>
          <w:szCs w:val="21"/>
        </w:rPr>
      </w:pPr>
      <w:r w:rsidRPr="00AB07C1">
        <w:rPr>
          <w:rFonts w:asciiTheme="minorHAnsi" w:hAnsiTheme="minorHAnsi" w:cstheme="minorHAnsi"/>
          <w:sz w:val="21"/>
          <w:szCs w:val="21"/>
        </w:rPr>
        <w:t>Médecine du travail </w:t>
      </w:r>
    </w:p>
    <w:p w14:paraId="01FC30EE" w14:textId="7AA0CA06" w:rsidR="00CC24F3" w:rsidRPr="00AB07C1" w:rsidRDefault="00CC24F3" w:rsidP="00CC24F3">
      <w:pPr>
        <w:pStyle w:val="Paragraphedeliste"/>
        <w:numPr>
          <w:ilvl w:val="0"/>
          <w:numId w:val="3"/>
        </w:numPr>
        <w:jc w:val="both"/>
        <w:rPr>
          <w:rFonts w:asciiTheme="minorHAnsi" w:hAnsiTheme="minorHAnsi" w:cstheme="minorHAnsi"/>
          <w:sz w:val="21"/>
          <w:szCs w:val="21"/>
        </w:rPr>
      </w:pPr>
      <w:r w:rsidRPr="00AB07C1">
        <w:rPr>
          <w:rFonts w:asciiTheme="minorHAnsi" w:hAnsiTheme="minorHAnsi" w:cstheme="minorHAnsi"/>
          <w:sz w:val="21"/>
          <w:szCs w:val="21"/>
        </w:rPr>
        <w:t>Fonction d’inspection dans le domaine de la santé et de la sécurité </w:t>
      </w:r>
    </w:p>
    <w:p w14:paraId="42EDD7AD" w14:textId="05735127" w:rsidR="00CC24F3" w:rsidRPr="00AB07C1" w:rsidRDefault="00CC24F3" w:rsidP="00CC24F3">
      <w:pPr>
        <w:pStyle w:val="Paragraphedeliste"/>
        <w:numPr>
          <w:ilvl w:val="0"/>
          <w:numId w:val="3"/>
        </w:numPr>
        <w:jc w:val="both"/>
        <w:rPr>
          <w:rFonts w:asciiTheme="minorHAnsi" w:hAnsiTheme="minorHAnsi" w:cstheme="minorHAnsi"/>
          <w:sz w:val="21"/>
          <w:szCs w:val="21"/>
        </w:rPr>
      </w:pPr>
      <w:r w:rsidRPr="00AB07C1">
        <w:rPr>
          <w:rFonts w:asciiTheme="minorHAnsi" w:hAnsiTheme="minorHAnsi" w:cstheme="minorHAnsi"/>
          <w:sz w:val="21"/>
          <w:szCs w:val="21"/>
        </w:rPr>
        <w:t>Conseil en hygiène et sécurité </w:t>
      </w:r>
    </w:p>
    <w:p w14:paraId="3977F10D" w14:textId="346E3122" w:rsidR="00CC24F3" w:rsidRDefault="00CC24F3" w:rsidP="00CC24F3">
      <w:pPr>
        <w:pStyle w:val="Paragraphedeliste"/>
        <w:numPr>
          <w:ilvl w:val="0"/>
          <w:numId w:val="3"/>
        </w:numPr>
        <w:jc w:val="both"/>
        <w:rPr>
          <w:rFonts w:asciiTheme="minorHAnsi" w:hAnsiTheme="minorHAnsi" w:cstheme="minorHAnsi"/>
          <w:sz w:val="21"/>
          <w:szCs w:val="21"/>
        </w:rPr>
      </w:pPr>
      <w:r w:rsidRPr="00AB07C1">
        <w:rPr>
          <w:rFonts w:asciiTheme="minorHAnsi" w:hAnsiTheme="minorHAnsi" w:cstheme="minorHAnsi"/>
          <w:sz w:val="21"/>
          <w:szCs w:val="21"/>
        </w:rPr>
        <w:t xml:space="preserve">Dispositif de signalement : </w:t>
      </w:r>
      <w:r>
        <w:rPr>
          <w:rFonts w:asciiTheme="minorHAnsi" w:hAnsiTheme="minorHAnsi" w:cstheme="minorHAnsi"/>
          <w:sz w:val="21"/>
          <w:szCs w:val="21"/>
        </w:rPr>
        <w:t>plateforme numérique seule </w:t>
      </w:r>
    </w:p>
    <w:p w14:paraId="49674B1A" w14:textId="319477AA" w:rsidR="00CC24F3" w:rsidRPr="00AB07C1" w:rsidRDefault="00CC24F3" w:rsidP="00CC24F3">
      <w:pPr>
        <w:ind w:left="2832"/>
        <w:jc w:val="both"/>
        <w:rPr>
          <w:rFonts w:cstheme="minorHAnsi"/>
          <w:sz w:val="21"/>
          <w:szCs w:val="21"/>
        </w:rPr>
      </w:pPr>
      <w:r>
        <w:rPr>
          <w:rFonts w:cstheme="minorHAnsi"/>
          <w:sz w:val="21"/>
          <w:szCs w:val="21"/>
        </w:rPr>
        <w:t xml:space="preserve">   </w:t>
      </w:r>
      <w:r w:rsidR="002544CA">
        <w:rPr>
          <w:rFonts w:cstheme="minorHAnsi"/>
          <w:sz w:val="21"/>
          <w:szCs w:val="21"/>
        </w:rPr>
        <w:t xml:space="preserve"> </w:t>
      </w:r>
      <w:r>
        <w:rPr>
          <w:rFonts w:cstheme="minorHAnsi"/>
          <w:sz w:val="21"/>
          <w:szCs w:val="21"/>
        </w:rPr>
        <w:t>plateforme + fonction de référent externalisée </w:t>
      </w:r>
    </w:p>
    <w:p w14:paraId="70DDCFCE" w14:textId="77777777" w:rsidR="00CC24F3" w:rsidRDefault="00CC24F3" w:rsidP="009930B5">
      <w:pPr>
        <w:tabs>
          <w:tab w:val="left" w:pos="-31680"/>
        </w:tabs>
        <w:spacing w:after="0" w:line="240" w:lineRule="auto"/>
        <w:jc w:val="both"/>
        <w:rPr>
          <w:rFonts w:cstheme="minorHAnsi"/>
          <w:sz w:val="21"/>
          <w:szCs w:val="21"/>
        </w:rPr>
      </w:pPr>
    </w:p>
    <w:p w14:paraId="51238578" w14:textId="30782DC6" w:rsidR="00211D68" w:rsidRDefault="00CC24F3" w:rsidP="009930B5">
      <w:pPr>
        <w:tabs>
          <w:tab w:val="left" w:pos="-31680"/>
        </w:tabs>
        <w:spacing w:after="0" w:line="240" w:lineRule="auto"/>
        <w:jc w:val="both"/>
        <w:rPr>
          <w:rFonts w:cstheme="minorHAnsi"/>
          <w:sz w:val="21"/>
          <w:szCs w:val="21"/>
        </w:rPr>
      </w:pPr>
      <w:r>
        <w:rPr>
          <w:rFonts w:cstheme="minorHAnsi"/>
          <w:sz w:val="21"/>
          <w:szCs w:val="21"/>
        </w:rPr>
        <w:t xml:space="preserve">- </w:t>
      </w:r>
      <w:r w:rsidR="00211D68" w:rsidRPr="00226F1F">
        <w:rPr>
          <w:rFonts w:cstheme="minorHAnsi"/>
          <w:sz w:val="21"/>
          <w:szCs w:val="21"/>
        </w:rPr>
        <w:t>autorise M…………………………….</w:t>
      </w:r>
      <w:r w:rsidR="002544CA">
        <w:rPr>
          <w:rFonts w:cstheme="minorHAnsi"/>
          <w:sz w:val="21"/>
          <w:szCs w:val="21"/>
        </w:rPr>
        <w:t xml:space="preserve"> </w:t>
      </w:r>
      <w:r w:rsidR="00211D68" w:rsidRPr="00226F1F">
        <w:rPr>
          <w:rFonts w:cstheme="minorHAnsi"/>
          <w:sz w:val="21"/>
          <w:szCs w:val="21"/>
        </w:rPr>
        <w:t xml:space="preserve">(le Maire / le Président) à signer la convention de service </w:t>
      </w:r>
      <w:r>
        <w:rPr>
          <w:rFonts w:cstheme="minorHAnsi"/>
          <w:sz w:val="21"/>
          <w:szCs w:val="21"/>
        </w:rPr>
        <w:t xml:space="preserve">« Santé, hygiène et sécurité au travail » </w:t>
      </w:r>
      <w:r w:rsidR="00211D68" w:rsidRPr="00226F1F">
        <w:rPr>
          <w:rFonts w:cstheme="minorHAnsi"/>
          <w:sz w:val="21"/>
          <w:szCs w:val="21"/>
        </w:rPr>
        <w:t xml:space="preserve"> ci-annexée, avec le Centre de Gestion de la Charente</w:t>
      </w:r>
      <w:r w:rsidR="00FF0651" w:rsidRPr="00226F1F">
        <w:rPr>
          <w:rFonts w:cstheme="minorHAnsi"/>
          <w:sz w:val="21"/>
          <w:szCs w:val="21"/>
        </w:rPr>
        <w:t>.</w:t>
      </w:r>
    </w:p>
    <w:p w14:paraId="0D80DD0C" w14:textId="77777777" w:rsidR="002544CA" w:rsidRDefault="002544CA" w:rsidP="009930B5">
      <w:pPr>
        <w:tabs>
          <w:tab w:val="left" w:pos="-31680"/>
        </w:tabs>
        <w:spacing w:after="0" w:line="240" w:lineRule="auto"/>
        <w:jc w:val="both"/>
        <w:rPr>
          <w:rFonts w:cstheme="minorHAnsi"/>
          <w:sz w:val="21"/>
          <w:szCs w:val="21"/>
        </w:rPr>
      </w:pPr>
    </w:p>
    <w:p w14:paraId="5FB19CB1" w14:textId="015B3B56" w:rsidR="000A1057" w:rsidRPr="00226F1F" w:rsidRDefault="000A1057" w:rsidP="009930B5">
      <w:pPr>
        <w:tabs>
          <w:tab w:val="left" w:pos="-31680"/>
        </w:tabs>
        <w:spacing w:after="0" w:line="240" w:lineRule="auto"/>
        <w:jc w:val="both"/>
        <w:rPr>
          <w:rFonts w:cstheme="minorHAnsi"/>
          <w:sz w:val="21"/>
          <w:szCs w:val="21"/>
        </w:rPr>
      </w:pPr>
      <w:r>
        <w:rPr>
          <w:rFonts w:cstheme="minorHAnsi"/>
          <w:sz w:val="21"/>
          <w:szCs w:val="21"/>
        </w:rPr>
        <w:t>- dit que les crédits nécessaires seront inscrits au B.P. 2022 et suivants.</w:t>
      </w:r>
    </w:p>
    <w:p w14:paraId="43A48A3C" w14:textId="1A57E88E" w:rsidR="00FF0651" w:rsidRPr="00226F1F" w:rsidRDefault="00FF0651" w:rsidP="009930B5">
      <w:pPr>
        <w:tabs>
          <w:tab w:val="left" w:pos="-31680"/>
        </w:tabs>
        <w:spacing w:after="0" w:line="240" w:lineRule="auto"/>
        <w:jc w:val="both"/>
        <w:rPr>
          <w:rFonts w:cstheme="minorHAnsi"/>
          <w:sz w:val="21"/>
          <w:szCs w:val="21"/>
        </w:rPr>
      </w:pPr>
    </w:p>
    <w:p w14:paraId="39815160" w14:textId="34AE6797" w:rsidR="00FF0651" w:rsidRPr="00226F1F" w:rsidRDefault="00FF0651" w:rsidP="009930B5">
      <w:pPr>
        <w:tabs>
          <w:tab w:val="left" w:pos="-31680"/>
        </w:tabs>
        <w:spacing w:after="0" w:line="240" w:lineRule="auto"/>
        <w:jc w:val="both"/>
        <w:rPr>
          <w:rFonts w:cstheme="minorHAnsi"/>
          <w:sz w:val="21"/>
          <w:szCs w:val="21"/>
        </w:rPr>
      </w:pPr>
      <w:r w:rsidRPr="00226F1F">
        <w:rPr>
          <w:rFonts w:cstheme="minorHAnsi"/>
          <w:sz w:val="21"/>
          <w:szCs w:val="21"/>
        </w:rPr>
        <w:t>Adopte à l’unanimité / à la majorité</w:t>
      </w:r>
    </w:p>
    <w:p w14:paraId="37A5A184" w14:textId="77777777" w:rsidR="009930B5" w:rsidRPr="00226F1F" w:rsidRDefault="009930B5" w:rsidP="009930B5">
      <w:pPr>
        <w:spacing w:after="0" w:line="240" w:lineRule="auto"/>
        <w:rPr>
          <w:rFonts w:cstheme="minorHAnsi"/>
          <w:sz w:val="21"/>
          <w:szCs w:val="21"/>
        </w:rPr>
      </w:pPr>
    </w:p>
    <w:p w14:paraId="1B9981B1" w14:textId="77777777" w:rsidR="009930B5" w:rsidRPr="00226F1F" w:rsidRDefault="009930B5" w:rsidP="009930B5">
      <w:pPr>
        <w:spacing w:after="0" w:line="240" w:lineRule="auto"/>
        <w:jc w:val="center"/>
        <w:rPr>
          <w:rFonts w:cstheme="minorHAnsi"/>
          <w:sz w:val="21"/>
          <w:szCs w:val="21"/>
        </w:rPr>
      </w:pPr>
    </w:p>
    <w:sectPr w:rsidR="009930B5" w:rsidRPr="00226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442C7"/>
    <w:multiLevelType w:val="multilevel"/>
    <w:tmpl w:val="3384A7B0"/>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 w15:restartNumberingAfterBreak="0">
    <w:nsid w:val="31D44046"/>
    <w:multiLevelType w:val="hybridMultilevel"/>
    <w:tmpl w:val="5ACCB8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6D4C00"/>
    <w:multiLevelType w:val="multilevel"/>
    <w:tmpl w:val="A8204ED8"/>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B5"/>
    <w:rsid w:val="000A1057"/>
    <w:rsid w:val="000A5DE5"/>
    <w:rsid w:val="00211D68"/>
    <w:rsid w:val="00226F1F"/>
    <w:rsid w:val="002544CA"/>
    <w:rsid w:val="002F0DD8"/>
    <w:rsid w:val="006F06DB"/>
    <w:rsid w:val="009930B5"/>
    <w:rsid w:val="009B38FE"/>
    <w:rsid w:val="00AB07C1"/>
    <w:rsid w:val="00C20CCB"/>
    <w:rsid w:val="00CC24F3"/>
    <w:rsid w:val="00DA7BBB"/>
    <w:rsid w:val="00DB295D"/>
    <w:rsid w:val="00DE02C8"/>
    <w:rsid w:val="00FB1017"/>
    <w:rsid w:val="00FF0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B1E7"/>
  <w15:chartTrackingRefBased/>
  <w15:docId w15:val="{5FF14F55-426B-499E-98E2-C7DE1064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930B5"/>
    <w:rPr>
      <w:color w:val="0563C1" w:themeColor="hyperlink"/>
      <w:u w:val="single"/>
    </w:rPr>
  </w:style>
  <w:style w:type="paragraph" w:styleId="Paragraphedeliste">
    <w:name w:val="List Paragraph"/>
    <w:basedOn w:val="Normal"/>
    <w:qFormat/>
    <w:rsid w:val="009930B5"/>
    <w:pPr>
      <w:suppressAutoHyphens/>
      <w:autoSpaceDN w:val="0"/>
      <w:spacing w:after="0" w:line="240" w:lineRule="auto"/>
      <w:ind w:left="720"/>
    </w:pPr>
    <w:rPr>
      <w:rFonts w:ascii="Liberation Serif" w:eastAsia="Times New Roman" w:hAnsi="Liberation Serif"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91965">
      <w:bodyDiv w:val="1"/>
      <w:marLeft w:val="0"/>
      <w:marRight w:val="0"/>
      <w:marTop w:val="0"/>
      <w:marBottom w:val="0"/>
      <w:divBdr>
        <w:top w:val="none" w:sz="0" w:space="0" w:color="auto"/>
        <w:left w:val="none" w:sz="0" w:space="0" w:color="auto"/>
        <w:bottom w:val="none" w:sz="0" w:space="0" w:color="auto"/>
        <w:right w:val="none" w:sz="0" w:space="0" w:color="auto"/>
      </w:divBdr>
    </w:div>
    <w:div w:id="556819857">
      <w:bodyDiv w:val="1"/>
      <w:marLeft w:val="0"/>
      <w:marRight w:val="0"/>
      <w:marTop w:val="0"/>
      <w:marBottom w:val="0"/>
      <w:divBdr>
        <w:top w:val="none" w:sz="0" w:space="0" w:color="auto"/>
        <w:left w:val="none" w:sz="0" w:space="0" w:color="auto"/>
        <w:bottom w:val="none" w:sz="0" w:space="0" w:color="auto"/>
        <w:right w:val="none" w:sz="0" w:space="0" w:color="auto"/>
      </w:divBdr>
    </w:div>
    <w:div w:id="10624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724</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LAURENT CORNEIL</dc:creator>
  <cp:keywords/>
  <dc:description/>
  <cp:lastModifiedBy>CDG16 LAURENT CORNEIL</cp:lastModifiedBy>
  <cp:revision>14</cp:revision>
  <cp:lastPrinted>2021-05-26T13:06:00Z</cp:lastPrinted>
  <dcterms:created xsi:type="dcterms:W3CDTF">2020-10-28T10:21:00Z</dcterms:created>
  <dcterms:modified xsi:type="dcterms:W3CDTF">2021-05-26T14:47:00Z</dcterms:modified>
</cp:coreProperties>
</file>