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B1ED2" w14:textId="4305656C" w:rsidR="009930B5" w:rsidRPr="00C20CCB" w:rsidRDefault="009930B5" w:rsidP="009930B5">
      <w:pPr>
        <w:jc w:val="center"/>
        <w:rPr>
          <w:rFonts w:cstheme="minorHAnsi"/>
          <w:b/>
          <w:bCs/>
          <w:i/>
          <w:iCs/>
          <w:sz w:val="36"/>
          <w:szCs w:val="36"/>
        </w:rPr>
      </w:pPr>
      <w:r w:rsidRPr="00C20CCB">
        <w:rPr>
          <w:rFonts w:cstheme="minorHAnsi"/>
          <w:b/>
          <w:bCs/>
          <w:i/>
          <w:iCs/>
          <w:sz w:val="36"/>
          <w:szCs w:val="36"/>
        </w:rPr>
        <w:t>PROJET DE DÉLIBÉRATION</w:t>
      </w:r>
    </w:p>
    <w:p w14:paraId="4110C889" w14:textId="0F547F55" w:rsidR="009930B5" w:rsidRPr="00226F1F" w:rsidRDefault="009930B5" w:rsidP="009930B5">
      <w:pPr>
        <w:spacing w:after="0" w:line="240" w:lineRule="auto"/>
        <w:jc w:val="center"/>
        <w:rPr>
          <w:rFonts w:cstheme="minorHAnsi"/>
          <w:sz w:val="21"/>
          <w:szCs w:val="21"/>
        </w:rPr>
      </w:pPr>
    </w:p>
    <w:p w14:paraId="61F18F70" w14:textId="2519F7F9" w:rsidR="009B38FE" w:rsidRPr="00074801" w:rsidRDefault="009930B5" w:rsidP="009B38FE">
      <w:pPr>
        <w:spacing w:after="0" w:line="240" w:lineRule="auto"/>
        <w:jc w:val="both"/>
        <w:rPr>
          <w:rFonts w:cstheme="minorHAnsi"/>
          <w:sz w:val="21"/>
          <w:szCs w:val="21"/>
        </w:rPr>
      </w:pPr>
      <w:r w:rsidRPr="00226F1F">
        <w:rPr>
          <w:rFonts w:cstheme="minorHAnsi"/>
          <w:sz w:val="21"/>
          <w:szCs w:val="21"/>
        </w:rPr>
        <w:t xml:space="preserve">Le Centre de Gestion </w:t>
      </w:r>
      <w:r w:rsidR="00FF0651" w:rsidRPr="00226F1F">
        <w:rPr>
          <w:rFonts w:cstheme="minorHAnsi"/>
          <w:sz w:val="21"/>
          <w:szCs w:val="21"/>
        </w:rPr>
        <w:t xml:space="preserve">de la Fonction Publique Territoriale </w:t>
      </w:r>
      <w:r w:rsidR="00623801">
        <w:rPr>
          <w:rFonts w:cstheme="minorHAnsi"/>
          <w:sz w:val="21"/>
          <w:szCs w:val="21"/>
        </w:rPr>
        <w:t xml:space="preserve">propose une nouvelle convention de services facultatifs </w:t>
      </w:r>
      <w:r w:rsidR="00623801" w:rsidRPr="00074801">
        <w:rPr>
          <w:rFonts w:cstheme="minorHAnsi"/>
          <w:sz w:val="21"/>
          <w:szCs w:val="21"/>
        </w:rPr>
        <w:t>relatifs à l’accompagnement des collectivités dans la gestion de leurs ressources humaines.</w:t>
      </w:r>
    </w:p>
    <w:p w14:paraId="704AE1D9" w14:textId="3FA98B97" w:rsidR="00623801" w:rsidRPr="00074801" w:rsidRDefault="00623801" w:rsidP="00074801">
      <w:pPr>
        <w:spacing w:after="0" w:line="240" w:lineRule="auto"/>
        <w:jc w:val="both"/>
        <w:rPr>
          <w:rFonts w:cstheme="minorHAnsi"/>
          <w:sz w:val="21"/>
          <w:szCs w:val="21"/>
        </w:rPr>
      </w:pPr>
      <w:r w:rsidRPr="00074801">
        <w:rPr>
          <w:rFonts w:cstheme="minorHAnsi"/>
          <w:sz w:val="21"/>
          <w:szCs w:val="21"/>
        </w:rPr>
        <w:t xml:space="preserve">Il entend ainsi pouvoir répondre, au-delà de ses missions obligatoires, à des sollicitations ponctuelles de collectivités confrontées à des difficultés diverses ou souhaitant se faire aider pour la </w:t>
      </w:r>
      <w:r w:rsidR="00074801" w:rsidRPr="00074801">
        <w:rPr>
          <w:rFonts w:cstheme="minorHAnsi"/>
          <w:sz w:val="21"/>
          <w:szCs w:val="21"/>
        </w:rPr>
        <w:t>conduite</w:t>
      </w:r>
      <w:r w:rsidRPr="00074801">
        <w:rPr>
          <w:rFonts w:cstheme="minorHAnsi"/>
          <w:sz w:val="21"/>
          <w:szCs w:val="21"/>
        </w:rPr>
        <w:t xml:space="preserve"> de projets divers</w:t>
      </w:r>
      <w:r w:rsidR="00074801" w:rsidRPr="00074801">
        <w:rPr>
          <w:rFonts w:cstheme="minorHAnsi"/>
          <w:sz w:val="21"/>
          <w:szCs w:val="21"/>
        </w:rPr>
        <w:t xml:space="preserve"> dans le domaine de la gestion du personnel.</w:t>
      </w:r>
    </w:p>
    <w:p w14:paraId="519D597F" w14:textId="2BC42C90" w:rsidR="00623801" w:rsidRPr="00074801" w:rsidRDefault="00623801" w:rsidP="00074801">
      <w:pPr>
        <w:spacing w:after="0" w:line="240" w:lineRule="auto"/>
        <w:jc w:val="both"/>
        <w:rPr>
          <w:rFonts w:cstheme="minorHAnsi"/>
          <w:sz w:val="21"/>
          <w:szCs w:val="21"/>
        </w:rPr>
      </w:pPr>
    </w:p>
    <w:p w14:paraId="4600D1A8" w14:textId="29706066" w:rsidR="00623801" w:rsidRPr="00074801" w:rsidRDefault="00623801" w:rsidP="00074801">
      <w:pPr>
        <w:spacing w:after="0" w:line="240" w:lineRule="auto"/>
        <w:jc w:val="both"/>
        <w:rPr>
          <w:rFonts w:cstheme="minorHAnsi"/>
          <w:sz w:val="21"/>
          <w:szCs w:val="21"/>
        </w:rPr>
      </w:pPr>
      <w:r w:rsidRPr="00074801">
        <w:rPr>
          <w:rFonts w:cstheme="minorHAnsi"/>
          <w:sz w:val="21"/>
          <w:szCs w:val="21"/>
        </w:rPr>
        <w:t xml:space="preserve">Cette convention structure </w:t>
      </w:r>
      <w:r w:rsidR="00074801" w:rsidRPr="00074801">
        <w:rPr>
          <w:rFonts w:cstheme="minorHAnsi"/>
          <w:sz w:val="21"/>
          <w:szCs w:val="21"/>
        </w:rPr>
        <w:t>l</w:t>
      </w:r>
      <w:r w:rsidRPr="00074801">
        <w:rPr>
          <w:rFonts w:cstheme="minorHAnsi"/>
          <w:sz w:val="21"/>
          <w:szCs w:val="21"/>
        </w:rPr>
        <w:t xml:space="preserve">es solutions d’appuis ponctuels ou d’accompagnements méthodologiques </w:t>
      </w:r>
      <w:r w:rsidR="00074801" w:rsidRPr="00074801">
        <w:rPr>
          <w:rFonts w:cstheme="minorHAnsi"/>
          <w:sz w:val="21"/>
          <w:szCs w:val="21"/>
        </w:rPr>
        <w:t>suivant</w:t>
      </w:r>
      <w:r w:rsidR="00A17368">
        <w:rPr>
          <w:rFonts w:cstheme="minorHAnsi"/>
          <w:sz w:val="21"/>
          <w:szCs w:val="21"/>
        </w:rPr>
        <w:t>e</w:t>
      </w:r>
      <w:r w:rsidR="00074801" w:rsidRPr="00074801">
        <w:rPr>
          <w:rFonts w:cstheme="minorHAnsi"/>
          <w:sz w:val="21"/>
          <w:szCs w:val="21"/>
        </w:rPr>
        <w:t>s :</w:t>
      </w:r>
    </w:p>
    <w:p w14:paraId="1AC57B5A" w14:textId="77777777" w:rsidR="00623801" w:rsidRPr="00074801" w:rsidRDefault="00623801" w:rsidP="00074801">
      <w:pPr>
        <w:spacing w:after="0" w:line="240" w:lineRule="auto"/>
        <w:jc w:val="both"/>
        <w:rPr>
          <w:rFonts w:cstheme="minorHAnsi"/>
          <w:sz w:val="21"/>
          <w:szCs w:val="21"/>
        </w:rPr>
      </w:pPr>
    </w:p>
    <w:p w14:paraId="1E6E374B" w14:textId="2FD1DDA8" w:rsidR="00623801" w:rsidRDefault="00074801" w:rsidP="00074801">
      <w:pPr>
        <w:pStyle w:val="Paragraphedeliste"/>
        <w:numPr>
          <w:ilvl w:val="0"/>
          <w:numId w:val="5"/>
        </w:numPr>
        <w:jc w:val="both"/>
        <w:rPr>
          <w:rFonts w:asciiTheme="minorHAnsi" w:hAnsiTheme="minorHAnsi" w:cstheme="minorHAnsi"/>
          <w:sz w:val="21"/>
          <w:szCs w:val="21"/>
        </w:rPr>
      </w:pPr>
      <w:r w:rsidRPr="00074801">
        <w:rPr>
          <w:rFonts w:asciiTheme="minorHAnsi" w:hAnsiTheme="minorHAnsi" w:cstheme="minorHAnsi"/>
          <w:b/>
          <w:bCs/>
          <w:sz w:val="21"/>
          <w:szCs w:val="21"/>
        </w:rPr>
        <w:t>P</w:t>
      </w:r>
      <w:r w:rsidR="00623801" w:rsidRPr="00074801">
        <w:rPr>
          <w:rFonts w:asciiTheme="minorHAnsi" w:hAnsiTheme="minorHAnsi" w:cstheme="minorHAnsi"/>
          <w:b/>
          <w:bCs/>
          <w:sz w:val="21"/>
          <w:szCs w:val="21"/>
        </w:rPr>
        <w:t>restation de calcul des droits en matière de reprise de services lors de la nomination</w:t>
      </w:r>
      <w:r w:rsidRPr="00074801">
        <w:rPr>
          <w:rFonts w:asciiTheme="minorHAnsi" w:hAnsiTheme="minorHAnsi" w:cstheme="minorHAnsi"/>
          <w:b/>
          <w:bCs/>
          <w:sz w:val="21"/>
          <w:szCs w:val="21"/>
        </w:rPr>
        <w:t xml:space="preserve"> d’un agent</w:t>
      </w:r>
      <w:r>
        <w:rPr>
          <w:rFonts w:asciiTheme="minorHAnsi" w:hAnsiTheme="minorHAnsi" w:cstheme="minorHAnsi"/>
          <w:sz w:val="21"/>
          <w:szCs w:val="21"/>
        </w:rPr>
        <w:t> :</w:t>
      </w:r>
    </w:p>
    <w:p w14:paraId="002284F0" w14:textId="77777777" w:rsidR="00074801" w:rsidRDefault="00074801" w:rsidP="00074801">
      <w:pPr>
        <w:spacing w:after="0" w:line="240" w:lineRule="auto"/>
        <w:jc w:val="both"/>
        <w:rPr>
          <w:rFonts w:cstheme="minorHAnsi"/>
          <w:bCs/>
          <w:sz w:val="21"/>
          <w:szCs w:val="21"/>
        </w:rPr>
      </w:pPr>
    </w:p>
    <w:p w14:paraId="0D2D8393" w14:textId="77777777" w:rsidR="00074801" w:rsidRDefault="00074801" w:rsidP="00074801">
      <w:pPr>
        <w:spacing w:after="0" w:line="240" w:lineRule="auto"/>
        <w:jc w:val="both"/>
        <w:rPr>
          <w:rFonts w:cstheme="minorHAnsi"/>
          <w:bCs/>
          <w:sz w:val="21"/>
          <w:szCs w:val="21"/>
        </w:rPr>
      </w:pPr>
      <w:r w:rsidRPr="00074801">
        <w:rPr>
          <w:rFonts w:cstheme="minorHAnsi"/>
          <w:bCs/>
          <w:sz w:val="21"/>
          <w:szCs w:val="21"/>
        </w:rPr>
        <w:t>Les agents nommés en qualité de stagiaire bénéficient d’une prise en compte de leur parcours professionnel antérieur pour leur classement d’échelon. Les règles de ces reprises de services antérieurs sont variables selon le cadre d’emploi de recrutement.</w:t>
      </w:r>
    </w:p>
    <w:p w14:paraId="1D4EF740" w14:textId="1826378B" w:rsidR="00074801" w:rsidRPr="00074801" w:rsidRDefault="00074801" w:rsidP="00074801">
      <w:pPr>
        <w:spacing w:after="0" w:line="240" w:lineRule="auto"/>
        <w:jc w:val="both"/>
        <w:rPr>
          <w:rFonts w:cstheme="minorHAnsi"/>
          <w:bCs/>
          <w:sz w:val="21"/>
          <w:szCs w:val="21"/>
        </w:rPr>
      </w:pPr>
      <w:r w:rsidRPr="00074801">
        <w:rPr>
          <w:rFonts w:cstheme="minorHAnsi"/>
          <w:bCs/>
          <w:sz w:val="21"/>
          <w:szCs w:val="21"/>
        </w:rPr>
        <w:t>Eut égard à la technicité et au temps nécessaire à ces calculs, le CDG 16 permet à l’adhérent de se décharger de cette tâche ponctuelle lorsqu’il le souhaite.</w:t>
      </w:r>
    </w:p>
    <w:p w14:paraId="21314C6D" w14:textId="77777777" w:rsidR="00074801" w:rsidRPr="00074801" w:rsidRDefault="00074801" w:rsidP="00074801">
      <w:pPr>
        <w:spacing w:after="0" w:line="240" w:lineRule="auto"/>
        <w:jc w:val="both"/>
        <w:rPr>
          <w:rFonts w:cstheme="minorHAnsi"/>
          <w:sz w:val="21"/>
          <w:szCs w:val="21"/>
        </w:rPr>
      </w:pPr>
    </w:p>
    <w:p w14:paraId="054BF17F" w14:textId="535F9AEE" w:rsidR="00623801" w:rsidRPr="00074801" w:rsidRDefault="00074801" w:rsidP="00074801">
      <w:pPr>
        <w:pStyle w:val="Standard"/>
        <w:numPr>
          <w:ilvl w:val="0"/>
          <w:numId w:val="5"/>
        </w:numPr>
        <w:jc w:val="both"/>
        <w:rPr>
          <w:rFonts w:asciiTheme="minorHAnsi" w:hAnsiTheme="minorHAnsi" w:cstheme="minorHAnsi"/>
          <w:b/>
          <w:bCs/>
          <w:sz w:val="21"/>
          <w:szCs w:val="21"/>
        </w:rPr>
      </w:pPr>
      <w:r w:rsidRPr="00074801">
        <w:rPr>
          <w:rFonts w:asciiTheme="minorHAnsi" w:hAnsiTheme="minorHAnsi" w:cstheme="minorHAnsi"/>
          <w:b/>
          <w:bCs/>
          <w:sz w:val="21"/>
          <w:szCs w:val="21"/>
        </w:rPr>
        <w:t>S</w:t>
      </w:r>
      <w:r w:rsidR="00623801" w:rsidRPr="00074801">
        <w:rPr>
          <w:rFonts w:asciiTheme="minorHAnsi" w:hAnsiTheme="minorHAnsi" w:cstheme="minorHAnsi"/>
          <w:b/>
          <w:bCs/>
          <w:sz w:val="21"/>
          <w:szCs w:val="21"/>
        </w:rPr>
        <w:t>ecours ponctuel en matière de paye et de remplacement de secrétaire de mairie</w:t>
      </w:r>
      <w:r w:rsidRPr="00074801">
        <w:rPr>
          <w:rFonts w:asciiTheme="minorHAnsi" w:hAnsiTheme="minorHAnsi" w:cstheme="minorHAnsi"/>
          <w:b/>
          <w:bCs/>
          <w:sz w:val="21"/>
          <w:szCs w:val="21"/>
        </w:rPr>
        <w:t> :</w:t>
      </w:r>
    </w:p>
    <w:p w14:paraId="5E1C529A" w14:textId="77777777" w:rsidR="00B1094C" w:rsidRDefault="00B1094C" w:rsidP="00B1094C">
      <w:pPr>
        <w:spacing w:after="0" w:line="240" w:lineRule="auto"/>
        <w:jc w:val="both"/>
        <w:rPr>
          <w:rFonts w:cstheme="minorHAnsi"/>
          <w:bCs/>
          <w:sz w:val="21"/>
          <w:szCs w:val="21"/>
        </w:rPr>
      </w:pPr>
    </w:p>
    <w:p w14:paraId="0F36AF87" w14:textId="38102305" w:rsidR="00B1094C" w:rsidRPr="00B1094C" w:rsidRDefault="00B1094C" w:rsidP="00B1094C">
      <w:pPr>
        <w:spacing w:after="0" w:line="240" w:lineRule="auto"/>
        <w:jc w:val="both"/>
        <w:rPr>
          <w:rFonts w:cstheme="minorHAnsi"/>
          <w:bCs/>
          <w:sz w:val="21"/>
          <w:szCs w:val="21"/>
        </w:rPr>
      </w:pPr>
      <w:r w:rsidRPr="00B1094C">
        <w:rPr>
          <w:rFonts w:cstheme="minorHAnsi"/>
          <w:bCs/>
          <w:sz w:val="21"/>
          <w:szCs w:val="21"/>
        </w:rPr>
        <w:t>Afin de palier à l’absence ou au besoin de renfort d’un personnel secrétaire de mairie, les communes de moins de 2 000 habitants peuvent faire appel au CDG 16 pour une prise en charge ponctuelle de certaines tâches prioritaires.</w:t>
      </w:r>
    </w:p>
    <w:p w14:paraId="3FF8905B" w14:textId="00AB4A16" w:rsidR="00B1094C" w:rsidRPr="00B1094C" w:rsidRDefault="00B1094C" w:rsidP="00D829E7">
      <w:pPr>
        <w:spacing w:after="0" w:line="240" w:lineRule="auto"/>
        <w:jc w:val="both"/>
        <w:rPr>
          <w:rFonts w:cstheme="minorHAnsi"/>
          <w:bCs/>
          <w:sz w:val="21"/>
          <w:szCs w:val="21"/>
        </w:rPr>
      </w:pPr>
      <w:r w:rsidRPr="00B1094C">
        <w:rPr>
          <w:rFonts w:cstheme="minorHAnsi"/>
          <w:bCs/>
          <w:sz w:val="21"/>
          <w:szCs w:val="21"/>
        </w:rPr>
        <w:t>A la différence du service Remplacement-Renfort qui propose la mise à disposition d’un agent recruté par le CDG, selon les conditions fixées par la collectivité demandeur pour assurer un remplacement de plus ou moins long terme, le</w:t>
      </w:r>
      <w:r>
        <w:rPr>
          <w:rFonts w:cstheme="minorHAnsi"/>
          <w:bCs/>
          <w:sz w:val="21"/>
          <w:szCs w:val="21"/>
        </w:rPr>
        <w:t>s</w:t>
      </w:r>
      <w:r w:rsidRPr="00B1094C">
        <w:rPr>
          <w:rFonts w:cstheme="minorHAnsi"/>
          <w:bCs/>
          <w:sz w:val="21"/>
          <w:szCs w:val="21"/>
        </w:rPr>
        <w:t xml:space="preserve"> service</w:t>
      </w:r>
      <w:r>
        <w:rPr>
          <w:rFonts w:cstheme="minorHAnsi"/>
          <w:bCs/>
          <w:sz w:val="21"/>
          <w:szCs w:val="21"/>
        </w:rPr>
        <w:t>s</w:t>
      </w:r>
      <w:r w:rsidRPr="00B1094C">
        <w:rPr>
          <w:rFonts w:cstheme="minorHAnsi"/>
          <w:bCs/>
          <w:sz w:val="21"/>
          <w:szCs w:val="21"/>
        </w:rPr>
        <w:t xml:space="preserve"> </w:t>
      </w:r>
      <w:r>
        <w:rPr>
          <w:rFonts w:cstheme="minorHAnsi"/>
          <w:bCs/>
          <w:sz w:val="21"/>
          <w:szCs w:val="21"/>
        </w:rPr>
        <w:t xml:space="preserve">« S.O.S. paye » et « S.O.S. </w:t>
      </w:r>
      <w:r w:rsidRPr="00B1094C">
        <w:rPr>
          <w:rFonts w:cstheme="minorHAnsi"/>
          <w:bCs/>
          <w:sz w:val="21"/>
          <w:szCs w:val="21"/>
        </w:rPr>
        <w:t>S.M.I.</w:t>
      </w:r>
      <w:r>
        <w:rPr>
          <w:rFonts w:cstheme="minorHAnsi"/>
          <w:bCs/>
          <w:sz w:val="21"/>
          <w:szCs w:val="21"/>
        </w:rPr>
        <w:t> »</w:t>
      </w:r>
      <w:r w:rsidRPr="00B1094C">
        <w:rPr>
          <w:rFonts w:cstheme="minorHAnsi"/>
          <w:bCs/>
          <w:sz w:val="21"/>
          <w:szCs w:val="21"/>
        </w:rPr>
        <w:t xml:space="preserve"> s’effectue</w:t>
      </w:r>
      <w:r>
        <w:rPr>
          <w:rFonts w:cstheme="minorHAnsi"/>
          <w:bCs/>
          <w:sz w:val="21"/>
          <w:szCs w:val="21"/>
        </w:rPr>
        <w:t>nt</w:t>
      </w:r>
      <w:r w:rsidRPr="00B1094C">
        <w:rPr>
          <w:rFonts w:cstheme="minorHAnsi"/>
          <w:bCs/>
          <w:sz w:val="21"/>
          <w:szCs w:val="21"/>
        </w:rPr>
        <w:t xml:space="preserve"> sur la base d’un nombre d’heures et une durée limitée destiné</w:t>
      </w:r>
      <w:r w:rsidR="00D5356F">
        <w:rPr>
          <w:rFonts w:cstheme="minorHAnsi"/>
          <w:bCs/>
          <w:sz w:val="21"/>
          <w:szCs w:val="21"/>
        </w:rPr>
        <w:t>s</w:t>
      </w:r>
      <w:r w:rsidRPr="00B1094C">
        <w:rPr>
          <w:rFonts w:cstheme="minorHAnsi"/>
          <w:bCs/>
          <w:sz w:val="21"/>
          <w:szCs w:val="21"/>
        </w:rPr>
        <w:t xml:space="preserve"> à permettre à </w:t>
      </w:r>
      <w:r>
        <w:rPr>
          <w:rFonts w:cstheme="minorHAnsi"/>
          <w:bCs/>
          <w:sz w:val="21"/>
          <w:szCs w:val="21"/>
        </w:rPr>
        <w:t>la collectivité</w:t>
      </w:r>
      <w:r w:rsidRPr="00B1094C">
        <w:rPr>
          <w:rFonts w:cstheme="minorHAnsi"/>
          <w:bCs/>
          <w:sz w:val="21"/>
          <w:szCs w:val="21"/>
        </w:rPr>
        <w:t xml:space="preserve"> de s’organiser et d’assurer une continuité de service dans l’urgence.</w:t>
      </w:r>
    </w:p>
    <w:p w14:paraId="15C77AB9" w14:textId="20BBD204" w:rsidR="00074801" w:rsidRDefault="00074801" w:rsidP="00D829E7">
      <w:pPr>
        <w:pStyle w:val="Standard"/>
        <w:jc w:val="both"/>
        <w:rPr>
          <w:rFonts w:asciiTheme="minorHAnsi" w:hAnsiTheme="minorHAnsi" w:cstheme="minorHAnsi"/>
          <w:sz w:val="21"/>
          <w:szCs w:val="21"/>
        </w:rPr>
      </w:pPr>
    </w:p>
    <w:p w14:paraId="4D7C3FEC" w14:textId="1B85EB1F" w:rsidR="00623801" w:rsidRPr="00B1094C" w:rsidRDefault="00B1094C" w:rsidP="00D829E7">
      <w:pPr>
        <w:pStyle w:val="Standard"/>
        <w:numPr>
          <w:ilvl w:val="0"/>
          <w:numId w:val="5"/>
        </w:numPr>
        <w:jc w:val="both"/>
        <w:rPr>
          <w:rFonts w:asciiTheme="minorHAnsi" w:hAnsiTheme="minorHAnsi" w:cstheme="minorHAnsi"/>
          <w:b/>
          <w:bCs/>
          <w:sz w:val="21"/>
          <w:szCs w:val="21"/>
        </w:rPr>
      </w:pPr>
      <w:r w:rsidRPr="00B1094C">
        <w:rPr>
          <w:rFonts w:asciiTheme="minorHAnsi" w:hAnsiTheme="minorHAnsi" w:cstheme="minorHAnsi"/>
          <w:b/>
          <w:bCs/>
          <w:sz w:val="21"/>
          <w:szCs w:val="21"/>
        </w:rPr>
        <w:t xml:space="preserve">Tout </w:t>
      </w:r>
      <w:r w:rsidR="00623801" w:rsidRPr="00B1094C">
        <w:rPr>
          <w:rFonts w:asciiTheme="minorHAnsi" w:hAnsiTheme="minorHAnsi" w:cstheme="minorHAnsi"/>
          <w:b/>
          <w:bCs/>
          <w:sz w:val="21"/>
          <w:szCs w:val="21"/>
        </w:rPr>
        <w:t>accompagnement technique</w:t>
      </w:r>
      <w:r>
        <w:rPr>
          <w:rFonts w:asciiTheme="minorHAnsi" w:hAnsiTheme="minorHAnsi" w:cstheme="minorHAnsi"/>
          <w:b/>
          <w:bCs/>
          <w:sz w:val="21"/>
          <w:szCs w:val="21"/>
        </w:rPr>
        <w:t xml:space="preserve"> : </w:t>
      </w:r>
      <w:r w:rsidRPr="00B1094C">
        <w:rPr>
          <w:rFonts w:asciiTheme="minorHAnsi" w:hAnsiTheme="minorHAnsi" w:cstheme="minorHAnsi"/>
          <w:sz w:val="21"/>
          <w:szCs w:val="21"/>
        </w:rPr>
        <w:t>élaboration des</w:t>
      </w:r>
      <w:r>
        <w:rPr>
          <w:rFonts w:asciiTheme="minorHAnsi" w:hAnsiTheme="minorHAnsi" w:cstheme="minorHAnsi"/>
          <w:b/>
          <w:bCs/>
          <w:sz w:val="21"/>
          <w:szCs w:val="21"/>
        </w:rPr>
        <w:t xml:space="preserve"> </w:t>
      </w:r>
      <w:r w:rsidR="00623801" w:rsidRPr="00B1094C">
        <w:rPr>
          <w:rFonts w:asciiTheme="minorHAnsi" w:hAnsiTheme="minorHAnsi" w:cstheme="minorHAnsi"/>
          <w:sz w:val="21"/>
          <w:szCs w:val="21"/>
        </w:rPr>
        <w:t>LDG, GPEEC, fiche de poste</w:t>
      </w:r>
      <w:r>
        <w:rPr>
          <w:rFonts w:asciiTheme="minorHAnsi" w:hAnsiTheme="minorHAnsi" w:cstheme="minorHAnsi"/>
          <w:sz w:val="21"/>
          <w:szCs w:val="21"/>
        </w:rPr>
        <w:t>, tableau des effectifs</w:t>
      </w:r>
      <w:r w:rsidR="00623801" w:rsidRPr="00B1094C">
        <w:rPr>
          <w:rFonts w:asciiTheme="minorHAnsi" w:hAnsiTheme="minorHAnsi" w:cstheme="minorHAnsi"/>
          <w:sz w:val="21"/>
          <w:szCs w:val="21"/>
        </w:rPr>
        <w:t>…</w:t>
      </w:r>
    </w:p>
    <w:p w14:paraId="38411B76" w14:textId="7C0A3985" w:rsidR="00B1094C" w:rsidRDefault="00B1094C" w:rsidP="00D829E7">
      <w:pPr>
        <w:pStyle w:val="Standard"/>
        <w:jc w:val="both"/>
        <w:rPr>
          <w:rFonts w:asciiTheme="minorHAnsi" w:hAnsiTheme="minorHAnsi" w:cstheme="minorHAnsi"/>
          <w:sz w:val="21"/>
          <w:szCs w:val="21"/>
        </w:rPr>
      </w:pPr>
    </w:p>
    <w:p w14:paraId="55A6B3CB" w14:textId="61EBE84B" w:rsidR="00B1094C" w:rsidRDefault="00B1094C" w:rsidP="00D829E7">
      <w:pPr>
        <w:pStyle w:val="Standard"/>
        <w:numPr>
          <w:ilvl w:val="0"/>
          <w:numId w:val="5"/>
        </w:numPr>
        <w:jc w:val="both"/>
        <w:rPr>
          <w:rFonts w:asciiTheme="minorHAnsi" w:hAnsiTheme="minorHAnsi" w:cstheme="minorHAnsi"/>
          <w:sz w:val="21"/>
          <w:szCs w:val="21"/>
        </w:rPr>
      </w:pPr>
      <w:r>
        <w:rPr>
          <w:rFonts w:asciiTheme="minorHAnsi" w:hAnsiTheme="minorHAnsi" w:cstheme="minorHAnsi"/>
          <w:b/>
          <w:bCs/>
          <w:sz w:val="21"/>
          <w:szCs w:val="21"/>
        </w:rPr>
        <w:t>C</w:t>
      </w:r>
      <w:r w:rsidRPr="00B1094C">
        <w:rPr>
          <w:rFonts w:asciiTheme="minorHAnsi" w:hAnsiTheme="minorHAnsi" w:cstheme="minorHAnsi"/>
          <w:b/>
          <w:bCs/>
          <w:sz w:val="21"/>
          <w:szCs w:val="21"/>
        </w:rPr>
        <w:t>onseil en organisation</w:t>
      </w:r>
      <w:r>
        <w:rPr>
          <w:rFonts w:asciiTheme="minorHAnsi" w:hAnsiTheme="minorHAnsi" w:cstheme="minorHAnsi"/>
          <w:sz w:val="21"/>
          <w:szCs w:val="21"/>
        </w:rPr>
        <w:t xml:space="preserve"> : </w:t>
      </w:r>
    </w:p>
    <w:p w14:paraId="323B65D4" w14:textId="77777777" w:rsidR="00D829E7" w:rsidRPr="00D829E7" w:rsidRDefault="00D829E7" w:rsidP="00D829E7">
      <w:pPr>
        <w:pStyle w:val="Standard"/>
        <w:jc w:val="both"/>
        <w:rPr>
          <w:rFonts w:asciiTheme="minorHAnsi" w:hAnsiTheme="minorHAnsi" w:cstheme="minorHAnsi"/>
          <w:sz w:val="21"/>
          <w:szCs w:val="21"/>
        </w:rPr>
      </w:pPr>
    </w:p>
    <w:p w14:paraId="774C5E44" w14:textId="7A2D703D" w:rsidR="00B1094C" w:rsidRDefault="00B1094C" w:rsidP="00D829E7">
      <w:pPr>
        <w:spacing w:after="0" w:line="240" w:lineRule="auto"/>
        <w:jc w:val="both"/>
        <w:rPr>
          <w:rFonts w:cstheme="minorHAnsi"/>
          <w:sz w:val="21"/>
          <w:szCs w:val="21"/>
        </w:rPr>
      </w:pPr>
      <w:r w:rsidRPr="005947BC">
        <w:rPr>
          <w:rFonts w:cstheme="minorHAnsi"/>
          <w:sz w:val="21"/>
          <w:szCs w:val="21"/>
        </w:rPr>
        <w:t>Le conseiller en organisation aide la collectivité à renforcer durablement son efficacité et son efficience et à adapter son organisation aux évolutions du service public.</w:t>
      </w:r>
    </w:p>
    <w:p w14:paraId="3C37C899" w14:textId="4645D256" w:rsidR="00B1094C" w:rsidRPr="002939CB" w:rsidRDefault="00B1094C" w:rsidP="00D829E7">
      <w:pPr>
        <w:spacing w:after="0" w:line="240" w:lineRule="auto"/>
        <w:jc w:val="both"/>
        <w:rPr>
          <w:rFonts w:cstheme="minorHAnsi"/>
          <w:sz w:val="21"/>
          <w:szCs w:val="21"/>
        </w:rPr>
      </w:pPr>
      <w:r>
        <w:rPr>
          <w:rFonts w:cstheme="minorHAnsi"/>
          <w:sz w:val="21"/>
          <w:szCs w:val="21"/>
        </w:rPr>
        <w:t>Par exemple : m</w:t>
      </w:r>
      <w:r w:rsidRPr="00B1094C">
        <w:rPr>
          <w:rFonts w:cstheme="minorHAnsi"/>
          <w:sz w:val="21"/>
          <w:szCs w:val="21"/>
        </w:rPr>
        <w:t>ise en place d’une nouvelle équipe,</w:t>
      </w:r>
      <w:r>
        <w:rPr>
          <w:rFonts w:cstheme="minorHAnsi"/>
          <w:sz w:val="21"/>
          <w:szCs w:val="21"/>
        </w:rPr>
        <w:t xml:space="preserve"> f</w:t>
      </w:r>
      <w:r w:rsidRPr="00B1094C">
        <w:rPr>
          <w:rFonts w:cstheme="minorHAnsi"/>
          <w:sz w:val="21"/>
          <w:szCs w:val="21"/>
        </w:rPr>
        <w:t>usion ou mutualisation, création d’une commune nouvelle</w:t>
      </w:r>
      <w:r>
        <w:rPr>
          <w:rFonts w:cstheme="minorHAnsi"/>
          <w:sz w:val="21"/>
          <w:szCs w:val="21"/>
        </w:rPr>
        <w:t>, d</w:t>
      </w:r>
      <w:r w:rsidRPr="00B1094C">
        <w:rPr>
          <w:rFonts w:cstheme="minorHAnsi"/>
          <w:sz w:val="21"/>
          <w:szCs w:val="21"/>
        </w:rPr>
        <w:t>émarche de maîtrise de l’absentéisme</w:t>
      </w:r>
      <w:r>
        <w:rPr>
          <w:rFonts w:cstheme="minorHAnsi"/>
          <w:sz w:val="21"/>
          <w:szCs w:val="21"/>
        </w:rPr>
        <w:t xml:space="preserve">, </w:t>
      </w:r>
      <w:r w:rsidRPr="00B1094C">
        <w:rPr>
          <w:rFonts w:cstheme="minorHAnsi"/>
          <w:sz w:val="21"/>
          <w:szCs w:val="21"/>
        </w:rPr>
        <w:t>révision d’un protocole d’aménagement du temps de travail, refonte d’emplois du temps, mise en place de l’annualisation</w:t>
      </w:r>
      <w:r>
        <w:rPr>
          <w:rFonts w:cstheme="minorHAnsi"/>
          <w:sz w:val="21"/>
          <w:szCs w:val="21"/>
        </w:rPr>
        <w:t>, m</w:t>
      </w:r>
      <w:r w:rsidRPr="00B1094C">
        <w:rPr>
          <w:rFonts w:cstheme="minorHAnsi"/>
          <w:sz w:val="21"/>
          <w:szCs w:val="21"/>
        </w:rPr>
        <w:t>ise en place d’une démarche de Gestion Prévisionnelle des Effectifs, des Emplois et des Compétences (GPEEC)</w:t>
      </w:r>
      <w:r>
        <w:rPr>
          <w:rFonts w:cstheme="minorHAnsi"/>
          <w:sz w:val="21"/>
          <w:szCs w:val="21"/>
        </w:rPr>
        <w:t>, o</w:t>
      </w:r>
      <w:r w:rsidRPr="00B1094C">
        <w:rPr>
          <w:rFonts w:cstheme="minorHAnsi"/>
          <w:sz w:val="21"/>
          <w:szCs w:val="21"/>
        </w:rPr>
        <w:t>ptimisation de la masse salariale</w:t>
      </w:r>
      <w:r>
        <w:rPr>
          <w:rFonts w:cstheme="minorHAnsi"/>
          <w:sz w:val="21"/>
          <w:szCs w:val="21"/>
        </w:rPr>
        <w:t xml:space="preserve">, </w:t>
      </w:r>
      <w:r w:rsidRPr="002939CB">
        <w:rPr>
          <w:rFonts w:cstheme="minorHAnsi"/>
          <w:sz w:val="21"/>
          <w:szCs w:val="21"/>
        </w:rPr>
        <w:t>réflexion relative au régime indemnitaire, mis</w:t>
      </w:r>
      <w:r w:rsidR="00D5356F">
        <w:rPr>
          <w:rFonts w:cstheme="minorHAnsi"/>
          <w:sz w:val="21"/>
          <w:szCs w:val="21"/>
        </w:rPr>
        <w:t>e</w:t>
      </w:r>
      <w:r w:rsidRPr="002939CB">
        <w:rPr>
          <w:rFonts w:cstheme="minorHAnsi"/>
          <w:sz w:val="21"/>
          <w:szCs w:val="21"/>
        </w:rPr>
        <w:t xml:space="preserve"> en place d’un règlement intérieur, mise en place des entretiens professionnels…</w:t>
      </w:r>
    </w:p>
    <w:p w14:paraId="755EEC93" w14:textId="77777777" w:rsidR="00B1094C" w:rsidRPr="002939CB" w:rsidRDefault="00B1094C" w:rsidP="00B1094C">
      <w:pPr>
        <w:pStyle w:val="Standard"/>
        <w:jc w:val="both"/>
        <w:rPr>
          <w:rFonts w:asciiTheme="minorHAnsi" w:hAnsiTheme="minorHAnsi" w:cstheme="minorHAnsi"/>
          <w:sz w:val="21"/>
          <w:szCs w:val="21"/>
        </w:rPr>
      </w:pPr>
    </w:p>
    <w:p w14:paraId="0164701D" w14:textId="600DD01B" w:rsidR="002939CB" w:rsidRPr="00D829E7" w:rsidRDefault="002939CB" w:rsidP="002939CB">
      <w:pPr>
        <w:pStyle w:val="Paragraphedeliste"/>
        <w:numPr>
          <w:ilvl w:val="0"/>
          <w:numId w:val="6"/>
        </w:numPr>
        <w:jc w:val="both"/>
        <w:rPr>
          <w:rFonts w:asciiTheme="minorHAnsi" w:hAnsiTheme="minorHAnsi" w:cstheme="minorHAnsi"/>
          <w:sz w:val="21"/>
          <w:szCs w:val="21"/>
        </w:rPr>
      </w:pPr>
      <w:r w:rsidRPr="002939CB">
        <w:rPr>
          <w:rFonts w:asciiTheme="minorHAnsi" w:hAnsiTheme="minorHAnsi" w:cstheme="minorHAnsi"/>
          <w:b/>
          <w:bCs/>
          <w:iCs/>
          <w:sz w:val="21"/>
          <w:szCs w:val="21"/>
        </w:rPr>
        <w:t xml:space="preserve">Evaluation des Risques Psycho-Sociaux </w:t>
      </w:r>
    </w:p>
    <w:p w14:paraId="0CF57C78" w14:textId="77777777" w:rsidR="00D829E7" w:rsidRPr="00D829E7" w:rsidRDefault="00D829E7" w:rsidP="00D829E7">
      <w:pPr>
        <w:pStyle w:val="Paragraphedeliste"/>
        <w:jc w:val="both"/>
        <w:rPr>
          <w:rFonts w:asciiTheme="minorHAnsi" w:hAnsiTheme="minorHAnsi" w:cstheme="minorHAnsi"/>
          <w:sz w:val="21"/>
          <w:szCs w:val="21"/>
        </w:rPr>
      </w:pPr>
    </w:p>
    <w:p w14:paraId="052DC109" w14:textId="77777777" w:rsidR="002939CB" w:rsidRPr="002939CB" w:rsidRDefault="002939CB" w:rsidP="002939CB">
      <w:pPr>
        <w:spacing w:after="0" w:line="240" w:lineRule="auto"/>
        <w:jc w:val="both"/>
        <w:rPr>
          <w:rFonts w:cstheme="minorHAnsi"/>
          <w:sz w:val="21"/>
          <w:szCs w:val="21"/>
        </w:rPr>
      </w:pPr>
      <w:r w:rsidRPr="002939CB">
        <w:rPr>
          <w:rFonts w:cstheme="minorHAnsi"/>
          <w:sz w:val="21"/>
          <w:szCs w:val="21"/>
        </w:rPr>
        <w:t>Dans toute organisation professionnelle, les relations hiérarchiques, sociales, interpersonnelles, les émotions, les valeurs, les sentiments, les non-dits, les incompréhensions…, façonnent un environnement de travail et peuvent aboutir à cristalliser des tensions et générer des dysfonctionnements.</w:t>
      </w:r>
    </w:p>
    <w:p w14:paraId="47532819" w14:textId="77777777" w:rsidR="002939CB" w:rsidRDefault="002939CB" w:rsidP="002939CB">
      <w:pPr>
        <w:spacing w:after="0" w:line="240" w:lineRule="auto"/>
        <w:jc w:val="both"/>
        <w:rPr>
          <w:rFonts w:cstheme="minorHAnsi"/>
          <w:sz w:val="21"/>
          <w:szCs w:val="21"/>
        </w:rPr>
      </w:pPr>
      <w:r w:rsidRPr="002939CB">
        <w:rPr>
          <w:rFonts w:cstheme="minorHAnsi"/>
          <w:sz w:val="21"/>
          <w:szCs w:val="21"/>
        </w:rPr>
        <w:t>Prévenir les risques psycho</w:t>
      </w:r>
      <w:r>
        <w:rPr>
          <w:rFonts w:cstheme="minorHAnsi"/>
          <w:sz w:val="21"/>
          <w:szCs w:val="21"/>
        </w:rPr>
        <w:t>-sociaux est un véritable enjeu en termes de santé des agents mais également de qualité de vie au travail et de performance collective.</w:t>
      </w:r>
    </w:p>
    <w:p w14:paraId="5C362466" w14:textId="0E138CD9" w:rsidR="002939CB" w:rsidRDefault="002939CB" w:rsidP="002939CB">
      <w:pPr>
        <w:spacing w:after="0" w:line="240" w:lineRule="auto"/>
        <w:jc w:val="both"/>
        <w:rPr>
          <w:rFonts w:cstheme="minorHAnsi"/>
          <w:sz w:val="21"/>
          <w:szCs w:val="21"/>
        </w:rPr>
      </w:pPr>
      <w:r>
        <w:rPr>
          <w:rFonts w:cstheme="minorHAnsi"/>
          <w:sz w:val="21"/>
          <w:szCs w:val="21"/>
        </w:rPr>
        <w:lastRenderedPageBreak/>
        <w:t>Interroger l’organisation mais aussi le sens et les relations au sein de celle-ci, c’est agir pour améliorer le climat et les conditions de travail afin de pouvoir mieux travailler ensemble.</w:t>
      </w:r>
    </w:p>
    <w:p w14:paraId="206F9D9A" w14:textId="77777777" w:rsidR="002939CB" w:rsidRPr="002939CB" w:rsidRDefault="002939CB" w:rsidP="002939CB">
      <w:pPr>
        <w:spacing w:after="0" w:line="240" w:lineRule="auto"/>
        <w:jc w:val="both"/>
        <w:rPr>
          <w:rFonts w:cstheme="minorHAnsi"/>
          <w:sz w:val="21"/>
          <w:szCs w:val="21"/>
        </w:rPr>
      </w:pPr>
      <w:r>
        <w:rPr>
          <w:rFonts w:cstheme="minorHAnsi"/>
          <w:sz w:val="21"/>
          <w:szCs w:val="21"/>
        </w:rPr>
        <w:t>Le CDG 16 propose de r</w:t>
      </w:r>
      <w:r w:rsidRPr="00AF394E">
        <w:rPr>
          <w:rFonts w:cstheme="minorHAnsi"/>
          <w:sz w:val="21"/>
          <w:szCs w:val="21"/>
        </w:rPr>
        <w:t xml:space="preserve">éaliser une évaluation des facteurs de risques et </w:t>
      </w:r>
      <w:r>
        <w:rPr>
          <w:rFonts w:cstheme="minorHAnsi"/>
          <w:sz w:val="21"/>
          <w:szCs w:val="21"/>
        </w:rPr>
        <w:t>aider l’adhérent à élaborer</w:t>
      </w:r>
      <w:r w:rsidRPr="00AF394E">
        <w:rPr>
          <w:rFonts w:cstheme="minorHAnsi"/>
          <w:sz w:val="21"/>
          <w:szCs w:val="21"/>
        </w:rPr>
        <w:t xml:space="preserve"> un plan d’actions de </w:t>
      </w:r>
      <w:r w:rsidRPr="002939CB">
        <w:rPr>
          <w:rFonts w:cstheme="minorHAnsi"/>
          <w:sz w:val="21"/>
          <w:szCs w:val="21"/>
        </w:rPr>
        <w:t>prévention.</w:t>
      </w:r>
    </w:p>
    <w:p w14:paraId="1F0F1399" w14:textId="5BCFD2A9" w:rsidR="002939CB" w:rsidRPr="002939CB" w:rsidRDefault="002939CB" w:rsidP="002939CB">
      <w:pPr>
        <w:spacing w:after="0" w:line="240" w:lineRule="auto"/>
        <w:jc w:val="both"/>
        <w:rPr>
          <w:rFonts w:cstheme="minorHAnsi"/>
          <w:sz w:val="21"/>
          <w:szCs w:val="21"/>
        </w:rPr>
      </w:pPr>
    </w:p>
    <w:p w14:paraId="2EB90BBE" w14:textId="18AF2C73" w:rsidR="002939CB" w:rsidRDefault="002939CB" w:rsidP="002939CB">
      <w:pPr>
        <w:pStyle w:val="Paragraphedeliste"/>
        <w:numPr>
          <w:ilvl w:val="0"/>
          <w:numId w:val="6"/>
        </w:numPr>
        <w:jc w:val="both"/>
        <w:rPr>
          <w:rFonts w:asciiTheme="minorHAnsi" w:hAnsiTheme="minorHAnsi" w:cstheme="minorHAnsi"/>
          <w:b/>
          <w:bCs/>
          <w:iCs/>
          <w:sz w:val="21"/>
          <w:szCs w:val="21"/>
        </w:rPr>
      </w:pPr>
      <w:r w:rsidRPr="002939CB">
        <w:rPr>
          <w:rFonts w:asciiTheme="minorHAnsi" w:hAnsiTheme="minorHAnsi" w:cstheme="minorHAnsi"/>
          <w:b/>
          <w:bCs/>
          <w:iCs/>
          <w:sz w:val="21"/>
          <w:szCs w:val="21"/>
        </w:rPr>
        <w:t>Médiation conventionnelle</w:t>
      </w:r>
    </w:p>
    <w:p w14:paraId="1348E94F" w14:textId="77777777" w:rsidR="00D829E7" w:rsidRPr="00D829E7" w:rsidRDefault="00D829E7" w:rsidP="00D829E7">
      <w:pPr>
        <w:pStyle w:val="Paragraphedeliste"/>
        <w:jc w:val="both"/>
        <w:rPr>
          <w:rFonts w:asciiTheme="minorHAnsi" w:hAnsiTheme="minorHAnsi" w:cstheme="minorHAnsi"/>
          <w:b/>
          <w:bCs/>
          <w:iCs/>
          <w:sz w:val="21"/>
          <w:szCs w:val="21"/>
        </w:rPr>
      </w:pPr>
    </w:p>
    <w:p w14:paraId="0C044787" w14:textId="77777777" w:rsidR="002939CB" w:rsidRPr="002939CB" w:rsidRDefault="002939CB" w:rsidP="002939CB">
      <w:pPr>
        <w:spacing w:after="0" w:line="240" w:lineRule="auto"/>
        <w:jc w:val="both"/>
        <w:rPr>
          <w:rFonts w:cstheme="minorHAnsi"/>
          <w:sz w:val="21"/>
          <w:szCs w:val="21"/>
        </w:rPr>
      </w:pPr>
      <w:r w:rsidRPr="002939CB">
        <w:rPr>
          <w:rFonts w:cstheme="minorHAnsi"/>
          <w:sz w:val="21"/>
          <w:szCs w:val="21"/>
        </w:rPr>
        <w:t>Un conflit professionnel provoque inévitablement des souffrances individuelles et une altération du bon fonctionnement du service ou de la collectivité dans son ensemble.</w:t>
      </w:r>
    </w:p>
    <w:p w14:paraId="1B38AECE" w14:textId="77777777" w:rsidR="002939CB" w:rsidRPr="002939CB" w:rsidRDefault="002939CB" w:rsidP="002939CB">
      <w:pPr>
        <w:spacing w:after="0" w:line="240" w:lineRule="auto"/>
        <w:jc w:val="both"/>
        <w:rPr>
          <w:rFonts w:cstheme="minorHAnsi"/>
          <w:sz w:val="21"/>
          <w:szCs w:val="21"/>
        </w:rPr>
      </w:pPr>
    </w:p>
    <w:p w14:paraId="38913B67" w14:textId="66CB97DE" w:rsidR="002939CB" w:rsidRPr="007B49E0" w:rsidRDefault="002939CB" w:rsidP="002939CB">
      <w:pPr>
        <w:spacing w:after="0" w:line="240" w:lineRule="auto"/>
        <w:jc w:val="both"/>
        <w:rPr>
          <w:rFonts w:cstheme="minorHAnsi"/>
          <w:sz w:val="21"/>
          <w:szCs w:val="21"/>
        </w:rPr>
      </w:pPr>
      <w:r w:rsidRPr="007B49E0">
        <w:rPr>
          <w:rFonts w:cstheme="minorHAnsi"/>
          <w:sz w:val="21"/>
          <w:szCs w:val="21"/>
        </w:rPr>
        <w:t>La médiation convention</w:t>
      </w:r>
      <w:r>
        <w:rPr>
          <w:rFonts w:cstheme="minorHAnsi"/>
          <w:sz w:val="21"/>
          <w:szCs w:val="21"/>
        </w:rPr>
        <w:t>nelle</w:t>
      </w:r>
      <w:r w:rsidRPr="007B49E0">
        <w:rPr>
          <w:rFonts w:cstheme="minorHAnsi"/>
          <w:sz w:val="21"/>
          <w:szCs w:val="21"/>
        </w:rPr>
        <w:t xml:space="preserve"> s'entend de tout processus structuré</w:t>
      </w:r>
      <w:r>
        <w:rPr>
          <w:rFonts w:cstheme="minorHAnsi"/>
          <w:sz w:val="21"/>
          <w:szCs w:val="21"/>
        </w:rPr>
        <w:t xml:space="preserve"> </w:t>
      </w:r>
      <w:r w:rsidRPr="007B49E0">
        <w:rPr>
          <w:rFonts w:cstheme="minorHAnsi"/>
          <w:sz w:val="21"/>
          <w:szCs w:val="21"/>
        </w:rPr>
        <w:t>par lequel les parties à un litige tentent de parvenir à un accord en vue de la résolution amiable de leurs différends, avec l'aide du Centre de Gestion désigné comme médiateur en qualité de personne morale.</w:t>
      </w:r>
    </w:p>
    <w:p w14:paraId="142DEE1F" w14:textId="2B8E05ED" w:rsidR="002939CB" w:rsidRDefault="002939CB" w:rsidP="002939CB">
      <w:pPr>
        <w:autoSpaceDE w:val="0"/>
        <w:autoSpaceDN w:val="0"/>
        <w:adjustRightInd w:val="0"/>
        <w:spacing w:after="0" w:line="240" w:lineRule="auto"/>
        <w:jc w:val="both"/>
        <w:rPr>
          <w:rFonts w:cstheme="minorHAnsi"/>
          <w:sz w:val="21"/>
          <w:szCs w:val="21"/>
        </w:rPr>
      </w:pPr>
      <w:r w:rsidRPr="006F5E39">
        <w:rPr>
          <w:rFonts w:cstheme="minorHAnsi"/>
          <w:sz w:val="21"/>
          <w:szCs w:val="21"/>
        </w:rPr>
        <w:t xml:space="preserve">Elle vise également à rapprocher les parties dans le cadre d'une procédure amiable, plus rapide et moins couteuse qu'un contentieux engagé devant le juge administratif. </w:t>
      </w:r>
    </w:p>
    <w:p w14:paraId="6AF351C5" w14:textId="77777777" w:rsidR="00B1094C" w:rsidRPr="00074801" w:rsidRDefault="00B1094C" w:rsidP="00B1094C">
      <w:pPr>
        <w:pStyle w:val="Standard"/>
        <w:jc w:val="both"/>
        <w:rPr>
          <w:rFonts w:asciiTheme="minorHAnsi" w:hAnsiTheme="minorHAnsi" w:cstheme="minorHAnsi"/>
          <w:sz w:val="21"/>
          <w:szCs w:val="21"/>
        </w:rPr>
      </w:pPr>
    </w:p>
    <w:p w14:paraId="07410D09" w14:textId="2C74871B" w:rsidR="006C337B" w:rsidRDefault="00A17368" w:rsidP="006C337B">
      <w:pPr>
        <w:pStyle w:val="Standard"/>
        <w:numPr>
          <w:ilvl w:val="0"/>
          <w:numId w:val="5"/>
        </w:numPr>
        <w:jc w:val="both"/>
        <w:rPr>
          <w:rFonts w:asciiTheme="minorHAnsi" w:hAnsiTheme="minorHAnsi" w:cstheme="minorHAnsi"/>
          <w:sz w:val="21"/>
          <w:szCs w:val="21"/>
        </w:rPr>
      </w:pPr>
      <w:r>
        <w:rPr>
          <w:rFonts w:asciiTheme="minorHAnsi" w:hAnsiTheme="minorHAnsi" w:cstheme="minorHAnsi"/>
          <w:b/>
          <w:bCs/>
          <w:sz w:val="21"/>
          <w:szCs w:val="21"/>
        </w:rPr>
        <w:t>E</w:t>
      </w:r>
      <w:r w:rsidR="00623801" w:rsidRPr="00B1094C">
        <w:rPr>
          <w:rFonts w:asciiTheme="minorHAnsi" w:hAnsiTheme="minorHAnsi" w:cstheme="minorHAnsi"/>
          <w:b/>
          <w:bCs/>
          <w:sz w:val="21"/>
          <w:szCs w:val="21"/>
        </w:rPr>
        <w:t>nquête</w:t>
      </w:r>
      <w:r w:rsidR="00B1094C">
        <w:rPr>
          <w:rFonts w:asciiTheme="minorHAnsi" w:hAnsiTheme="minorHAnsi" w:cstheme="minorHAnsi"/>
          <w:b/>
          <w:bCs/>
          <w:sz w:val="21"/>
          <w:szCs w:val="21"/>
        </w:rPr>
        <w:t xml:space="preserve"> </w:t>
      </w:r>
      <w:r w:rsidR="00623801" w:rsidRPr="00B1094C">
        <w:rPr>
          <w:rFonts w:asciiTheme="minorHAnsi" w:hAnsiTheme="minorHAnsi" w:cstheme="minorHAnsi"/>
          <w:b/>
          <w:bCs/>
          <w:sz w:val="21"/>
          <w:szCs w:val="21"/>
        </w:rPr>
        <w:t>administrative</w:t>
      </w:r>
      <w:r w:rsidR="00B1094C">
        <w:rPr>
          <w:rFonts w:asciiTheme="minorHAnsi" w:hAnsiTheme="minorHAnsi" w:cstheme="minorHAnsi"/>
          <w:sz w:val="21"/>
          <w:szCs w:val="21"/>
        </w:rPr>
        <w:t> :</w:t>
      </w:r>
      <w:r w:rsidR="00623801" w:rsidRPr="00074801">
        <w:rPr>
          <w:rFonts w:asciiTheme="minorHAnsi" w:hAnsiTheme="minorHAnsi" w:cstheme="minorHAnsi"/>
          <w:sz w:val="21"/>
          <w:szCs w:val="21"/>
        </w:rPr>
        <w:t xml:space="preserve"> </w:t>
      </w:r>
    </w:p>
    <w:p w14:paraId="54A0A65C" w14:textId="77777777" w:rsidR="00D829E7" w:rsidRPr="00D829E7" w:rsidRDefault="00D829E7" w:rsidP="00D829E7">
      <w:pPr>
        <w:pStyle w:val="Standard"/>
        <w:ind w:left="720"/>
        <w:jc w:val="both"/>
        <w:rPr>
          <w:rFonts w:asciiTheme="minorHAnsi" w:hAnsiTheme="minorHAnsi" w:cstheme="minorHAnsi"/>
          <w:sz w:val="21"/>
          <w:szCs w:val="21"/>
        </w:rPr>
      </w:pPr>
    </w:p>
    <w:p w14:paraId="071D710A" w14:textId="77777777" w:rsidR="006C337B" w:rsidRDefault="006C337B" w:rsidP="006C337B">
      <w:pPr>
        <w:spacing w:after="0" w:line="240" w:lineRule="auto"/>
        <w:jc w:val="both"/>
        <w:rPr>
          <w:rFonts w:cstheme="minorHAnsi"/>
          <w:bCs/>
          <w:sz w:val="21"/>
          <w:szCs w:val="21"/>
        </w:rPr>
      </w:pPr>
      <w:r>
        <w:rPr>
          <w:rFonts w:cstheme="minorHAnsi"/>
          <w:bCs/>
          <w:sz w:val="21"/>
          <w:szCs w:val="21"/>
        </w:rPr>
        <w:t xml:space="preserve">L’enquête administrative vise à éclairer l’autorité territoriale de manière objective sur les faits intervenus lorsqu’elle est confrontée à un incident tel qu’un signalement pour acte de </w:t>
      </w:r>
      <w:r w:rsidRPr="003524DF">
        <w:rPr>
          <w:rFonts w:cstheme="minorHAnsi"/>
          <w:bCs/>
          <w:sz w:val="21"/>
          <w:szCs w:val="21"/>
        </w:rPr>
        <w:t>violence, de discrimination, de harcèlement moral ou sexuel, d’agissements sexistes, d’atteintes volontaires à l’intégrité physique, de menaces ou de tout autre acte d’intimidation</w:t>
      </w:r>
      <w:r>
        <w:rPr>
          <w:rFonts w:cstheme="minorHAnsi"/>
          <w:bCs/>
          <w:sz w:val="21"/>
          <w:szCs w:val="21"/>
        </w:rPr>
        <w:t>, ainsi que tout autre incident verbal, conflit interpersonnel et enfin lors de manquements aux obligations ou fautes.</w:t>
      </w:r>
    </w:p>
    <w:p w14:paraId="0F864043" w14:textId="77777777" w:rsidR="006C337B" w:rsidRDefault="006C337B" w:rsidP="006C337B">
      <w:pPr>
        <w:spacing w:after="0" w:line="240" w:lineRule="auto"/>
        <w:jc w:val="both"/>
        <w:rPr>
          <w:rFonts w:cstheme="minorHAnsi"/>
          <w:bCs/>
          <w:sz w:val="21"/>
          <w:szCs w:val="21"/>
        </w:rPr>
      </w:pPr>
      <w:r>
        <w:rPr>
          <w:rFonts w:cstheme="minorHAnsi"/>
          <w:bCs/>
          <w:sz w:val="21"/>
          <w:szCs w:val="21"/>
        </w:rPr>
        <w:t>Elle permet d’établir la matérialité des faits et des circonstances afin de faciliter la prise de décision objective sur les mesures à prendre aussi bien d’ordre réglementaire (dépôt de plainte, procédure disciplinaire) que managérial.</w:t>
      </w:r>
    </w:p>
    <w:p w14:paraId="2C5C0396" w14:textId="77777777" w:rsidR="006C337B" w:rsidRDefault="006C337B" w:rsidP="006C337B">
      <w:pPr>
        <w:spacing w:after="0" w:line="240" w:lineRule="auto"/>
        <w:jc w:val="both"/>
        <w:rPr>
          <w:rFonts w:cstheme="minorHAnsi"/>
          <w:bCs/>
          <w:sz w:val="21"/>
          <w:szCs w:val="21"/>
        </w:rPr>
      </w:pPr>
    </w:p>
    <w:p w14:paraId="610262A3" w14:textId="77777777" w:rsidR="006C337B" w:rsidRDefault="006C337B" w:rsidP="006C337B">
      <w:pPr>
        <w:spacing w:after="0" w:line="240" w:lineRule="auto"/>
        <w:jc w:val="both"/>
        <w:rPr>
          <w:rFonts w:cstheme="minorHAnsi"/>
          <w:bCs/>
          <w:sz w:val="21"/>
          <w:szCs w:val="21"/>
        </w:rPr>
      </w:pPr>
      <w:r w:rsidRPr="00FD457C">
        <w:rPr>
          <w:rFonts w:cstheme="minorHAnsi"/>
          <w:bCs/>
          <w:sz w:val="21"/>
          <w:szCs w:val="21"/>
        </w:rPr>
        <w:t>Dans le cadre de l’engagement d’une procédure disciplinaire</w:t>
      </w:r>
      <w:r>
        <w:rPr>
          <w:rFonts w:cstheme="minorHAnsi"/>
          <w:bCs/>
          <w:sz w:val="21"/>
          <w:szCs w:val="21"/>
        </w:rPr>
        <w:t>, l’enquête administrative va permettre de confirmer ou pas la faute, d’aider l’autorité territoriale à définir un niveau de sanction proportionnée, d’étayer le dossier disciplinaire.</w:t>
      </w:r>
    </w:p>
    <w:p w14:paraId="338EFC8E" w14:textId="77777777" w:rsidR="006C337B" w:rsidRDefault="006C337B" w:rsidP="006C337B">
      <w:pPr>
        <w:spacing w:after="0" w:line="240" w:lineRule="auto"/>
        <w:jc w:val="both"/>
        <w:rPr>
          <w:rFonts w:cstheme="minorHAnsi"/>
          <w:bCs/>
          <w:sz w:val="21"/>
          <w:szCs w:val="21"/>
        </w:rPr>
      </w:pPr>
    </w:p>
    <w:p w14:paraId="0F7B984C" w14:textId="77777777" w:rsidR="006C337B" w:rsidRPr="00FD457C" w:rsidRDefault="006C337B" w:rsidP="006C337B">
      <w:pPr>
        <w:spacing w:after="0" w:line="240" w:lineRule="auto"/>
        <w:jc w:val="both"/>
        <w:rPr>
          <w:rFonts w:cstheme="minorHAnsi"/>
          <w:bCs/>
          <w:sz w:val="21"/>
          <w:szCs w:val="21"/>
        </w:rPr>
      </w:pPr>
      <w:r w:rsidRPr="00FD457C">
        <w:rPr>
          <w:rFonts w:cstheme="minorHAnsi"/>
          <w:bCs/>
          <w:sz w:val="21"/>
          <w:szCs w:val="21"/>
        </w:rPr>
        <w:t>Dans le cadre du dispositif de signalement des actes de violence, de discrimination, de harcèlement et d'agissements sexistes</w:t>
      </w:r>
      <w:r>
        <w:rPr>
          <w:rFonts w:cstheme="minorHAnsi"/>
          <w:bCs/>
          <w:sz w:val="21"/>
          <w:szCs w:val="21"/>
        </w:rPr>
        <w:t>, l</w:t>
      </w:r>
      <w:r w:rsidRPr="00FD457C">
        <w:rPr>
          <w:rFonts w:cstheme="minorHAnsi"/>
          <w:bCs/>
          <w:sz w:val="21"/>
          <w:szCs w:val="21"/>
        </w:rPr>
        <w:t>’enquête administrative vise à établir la matérialité de faits et de circonstances des signalements reçus et ainsi dresser un rapport d’enquête restituant les éléments matériels collectés auprès de l’ensemble des protagonistes. Sur la base de ces éléments, la collectivité décide des suites à donner au signalement.</w:t>
      </w:r>
    </w:p>
    <w:p w14:paraId="735E6389" w14:textId="0E17A961" w:rsidR="006C337B" w:rsidRDefault="006C337B" w:rsidP="006C337B">
      <w:pPr>
        <w:pStyle w:val="Standard"/>
        <w:jc w:val="both"/>
        <w:rPr>
          <w:rFonts w:asciiTheme="minorHAnsi" w:hAnsiTheme="minorHAnsi" w:cstheme="minorHAnsi"/>
          <w:sz w:val="21"/>
          <w:szCs w:val="21"/>
        </w:rPr>
      </w:pPr>
    </w:p>
    <w:p w14:paraId="40627B72" w14:textId="1F63EFFE" w:rsidR="00226F1F" w:rsidRDefault="00226F1F" w:rsidP="002544CA">
      <w:pPr>
        <w:spacing w:after="0" w:line="240" w:lineRule="auto"/>
        <w:jc w:val="both"/>
        <w:rPr>
          <w:rFonts w:cstheme="minorHAnsi"/>
          <w:sz w:val="21"/>
          <w:szCs w:val="21"/>
        </w:rPr>
      </w:pPr>
    </w:p>
    <w:p w14:paraId="2664DD5C" w14:textId="0396D3DD" w:rsidR="006C337B" w:rsidRDefault="00226F1F" w:rsidP="002544CA">
      <w:pPr>
        <w:spacing w:after="0" w:line="240" w:lineRule="auto"/>
        <w:jc w:val="both"/>
        <w:rPr>
          <w:rFonts w:cstheme="minorHAnsi"/>
          <w:sz w:val="21"/>
          <w:szCs w:val="21"/>
        </w:rPr>
      </w:pPr>
      <w:r>
        <w:rPr>
          <w:rFonts w:cstheme="minorHAnsi"/>
          <w:sz w:val="21"/>
          <w:szCs w:val="21"/>
        </w:rPr>
        <w:t xml:space="preserve">La convention ci-annexée peut être signée </w:t>
      </w:r>
      <w:r w:rsidR="006C337B">
        <w:rPr>
          <w:rFonts w:cstheme="minorHAnsi"/>
          <w:sz w:val="21"/>
          <w:szCs w:val="21"/>
        </w:rPr>
        <w:t xml:space="preserve">à tout moment mais le fait d’adhérer à celle-ci en amont du besoin permet d’être plus réactif en cas de situation urgente. </w:t>
      </w:r>
    </w:p>
    <w:p w14:paraId="4C4A6522" w14:textId="132CA7EE" w:rsidR="006C337B" w:rsidRDefault="006C337B" w:rsidP="002544CA">
      <w:pPr>
        <w:spacing w:after="0" w:line="240" w:lineRule="auto"/>
        <w:jc w:val="both"/>
        <w:rPr>
          <w:rFonts w:cstheme="minorHAnsi"/>
          <w:sz w:val="21"/>
          <w:szCs w:val="21"/>
        </w:rPr>
      </w:pPr>
      <w:r>
        <w:rPr>
          <w:rFonts w:cstheme="minorHAnsi"/>
          <w:sz w:val="21"/>
          <w:szCs w:val="21"/>
        </w:rPr>
        <w:t>En effet, l’adhésion est gratuite, seules les éventuelles prestations sollicitées seront soumises à tarifications telles que détaillées dans ladite convention.</w:t>
      </w:r>
    </w:p>
    <w:p w14:paraId="635FA567" w14:textId="77777777" w:rsidR="006C337B" w:rsidRDefault="006C337B" w:rsidP="002544CA">
      <w:pPr>
        <w:spacing w:after="0" w:line="240" w:lineRule="auto"/>
        <w:jc w:val="both"/>
        <w:rPr>
          <w:rFonts w:cstheme="minorHAnsi"/>
          <w:sz w:val="21"/>
          <w:szCs w:val="21"/>
        </w:rPr>
      </w:pPr>
    </w:p>
    <w:p w14:paraId="385AE90E" w14:textId="77777777" w:rsidR="006C337B" w:rsidRDefault="006C337B" w:rsidP="006C337B">
      <w:pPr>
        <w:spacing w:after="0" w:line="240" w:lineRule="auto"/>
        <w:jc w:val="both"/>
        <w:rPr>
          <w:rFonts w:eastAsia="SimSun" w:cstheme="minorHAnsi"/>
          <w:sz w:val="21"/>
          <w:szCs w:val="21"/>
        </w:rPr>
      </w:pPr>
      <w:r>
        <w:rPr>
          <w:rFonts w:eastAsia="SimSun" w:cstheme="minorHAnsi"/>
          <w:sz w:val="21"/>
          <w:szCs w:val="21"/>
        </w:rPr>
        <w:t>Vu le Code Général de la Fonction Publique ;</w:t>
      </w:r>
    </w:p>
    <w:p w14:paraId="12AB8F89" w14:textId="77777777" w:rsidR="006C337B" w:rsidRDefault="006C337B" w:rsidP="006C337B">
      <w:pPr>
        <w:spacing w:after="0" w:line="240" w:lineRule="auto"/>
        <w:jc w:val="both"/>
        <w:rPr>
          <w:rFonts w:eastAsia="SimSun" w:cstheme="minorHAnsi"/>
          <w:sz w:val="21"/>
          <w:szCs w:val="21"/>
        </w:rPr>
      </w:pPr>
    </w:p>
    <w:p w14:paraId="5AAE3F41" w14:textId="77777777" w:rsidR="006C337B" w:rsidRDefault="006C337B" w:rsidP="006C337B">
      <w:pPr>
        <w:spacing w:after="0" w:line="240" w:lineRule="auto"/>
        <w:jc w:val="both"/>
        <w:rPr>
          <w:rFonts w:eastAsia="SimSun" w:cstheme="minorHAnsi"/>
          <w:sz w:val="21"/>
          <w:szCs w:val="21"/>
        </w:rPr>
      </w:pPr>
      <w:r>
        <w:rPr>
          <w:rFonts w:eastAsia="SimSun" w:cstheme="minorHAnsi"/>
          <w:sz w:val="21"/>
          <w:szCs w:val="21"/>
        </w:rPr>
        <w:t>Vu la loi n°83-634 du 13 juillet 1983 portant droits et obligations des fonctionnaires ;</w:t>
      </w:r>
    </w:p>
    <w:p w14:paraId="69BD7B33" w14:textId="77777777" w:rsidR="006C337B" w:rsidRDefault="006C337B" w:rsidP="006C337B">
      <w:pPr>
        <w:spacing w:after="0" w:line="240" w:lineRule="auto"/>
        <w:jc w:val="both"/>
        <w:rPr>
          <w:rFonts w:eastAsia="SimSun" w:cstheme="minorHAnsi"/>
          <w:sz w:val="21"/>
          <w:szCs w:val="21"/>
        </w:rPr>
      </w:pPr>
    </w:p>
    <w:p w14:paraId="252C4485" w14:textId="384500FD" w:rsidR="006C337B" w:rsidRDefault="006C337B" w:rsidP="006C337B">
      <w:pPr>
        <w:spacing w:after="0" w:line="240" w:lineRule="auto"/>
        <w:jc w:val="both"/>
        <w:rPr>
          <w:rFonts w:cstheme="minorHAnsi"/>
          <w:sz w:val="21"/>
          <w:szCs w:val="21"/>
        </w:rPr>
      </w:pPr>
      <w:r w:rsidRPr="00ED549A">
        <w:rPr>
          <w:rFonts w:cstheme="minorHAnsi"/>
          <w:sz w:val="21"/>
          <w:szCs w:val="21"/>
        </w:rPr>
        <w:t>Vu la loi n°84-53 du 26 janvier 1984 portant dispositions statutaires relatives à la fonction publique territoriale</w:t>
      </w:r>
      <w:r>
        <w:rPr>
          <w:rFonts w:cstheme="minorHAnsi"/>
          <w:sz w:val="21"/>
          <w:szCs w:val="21"/>
        </w:rPr>
        <w:t> ;</w:t>
      </w:r>
    </w:p>
    <w:p w14:paraId="4A43CE77" w14:textId="77777777" w:rsidR="006C337B" w:rsidRDefault="006C337B" w:rsidP="006C337B">
      <w:pPr>
        <w:spacing w:after="0" w:line="240" w:lineRule="auto"/>
        <w:jc w:val="both"/>
        <w:rPr>
          <w:rFonts w:cstheme="minorHAnsi"/>
          <w:sz w:val="21"/>
          <w:szCs w:val="21"/>
        </w:rPr>
      </w:pPr>
    </w:p>
    <w:p w14:paraId="6C064957" w14:textId="4838709D" w:rsidR="006C337B" w:rsidRDefault="006C337B" w:rsidP="006C337B">
      <w:pPr>
        <w:spacing w:after="0" w:line="240" w:lineRule="auto"/>
        <w:jc w:val="both"/>
        <w:rPr>
          <w:rFonts w:eastAsia="SimSun" w:cstheme="minorHAnsi"/>
          <w:sz w:val="21"/>
          <w:szCs w:val="21"/>
        </w:rPr>
      </w:pPr>
      <w:r w:rsidRPr="00226F1F">
        <w:rPr>
          <w:rFonts w:cstheme="minorHAnsi"/>
          <w:sz w:val="21"/>
          <w:szCs w:val="21"/>
        </w:rPr>
        <w:t xml:space="preserve">Vu le projet de convention </w:t>
      </w:r>
      <w:r>
        <w:rPr>
          <w:rFonts w:cstheme="minorHAnsi"/>
          <w:sz w:val="21"/>
          <w:szCs w:val="21"/>
        </w:rPr>
        <w:t>ci-annexé</w:t>
      </w:r>
      <w:r w:rsidRPr="00226F1F">
        <w:rPr>
          <w:rFonts w:cstheme="minorHAnsi"/>
          <w:sz w:val="21"/>
          <w:szCs w:val="21"/>
        </w:rPr>
        <w:t> ;</w:t>
      </w:r>
    </w:p>
    <w:p w14:paraId="542CCED3" w14:textId="77777777" w:rsidR="009930B5" w:rsidRPr="00226F1F" w:rsidRDefault="009930B5" w:rsidP="006C337B">
      <w:pPr>
        <w:tabs>
          <w:tab w:val="left" w:pos="1701"/>
        </w:tabs>
        <w:spacing w:after="0" w:line="240" w:lineRule="auto"/>
        <w:jc w:val="both"/>
        <w:rPr>
          <w:rFonts w:cstheme="minorHAnsi"/>
          <w:sz w:val="21"/>
          <w:szCs w:val="21"/>
        </w:rPr>
      </w:pPr>
    </w:p>
    <w:p w14:paraId="75BDC7DB" w14:textId="1539FDC3" w:rsidR="00211D68" w:rsidRPr="00226F1F" w:rsidRDefault="00211D68" w:rsidP="006C337B">
      <w:pPr>
        <w:tabs>
          <w:tab w:val="left" w:pos="-31680"/>
        </w:tabs>
        <w:spacing w:after="0" w:line="240" w:lineRule="auto"/>
        <w:jc w:val="both"/>
        <w:rPr>
          <w:rFonts w:cstheme="minorHAnsi"/>
          <w:sz w:val="21"/>
          <w:szCs w:val="21"/>
        </w:rPr>
      </w:pPr>
      <w:r w:rsidRPr="00226F1F">
        <w:rPr>
          <w:rFonts w:cstheme="minorHAnsi"/>
          <w:sz w:val="21"/>
          <w:szCs w:val="21"/>
        </w:rPr>
        <w:lastRenderedPageBreak/>
        <w:t xml:space="preserve">Considérant que notre collectivité / établissement public </w:t>
      </w:r>
      <w:r w:rsidR="006C337B">
        <w:rPr>
          <w:rFonts w:cstheme="minorHAnsi"/>
          <w:sz w:val="21"/>
          <w:szCs w:val="21"/>
        </w:rPr>
        <w:t xml:space="preserve">pourrait </w:t>
      </w:r>
      <w:r w:rsidR="00CC24F3">
        <w:rPr>
          <w:rFonts w:cstheme="minorHAnsi"/>
          <w:sz w:val="21"/>
          <w:szCs w:val="21"/>
        </w:rPr>
        <w:t>souhaite</w:t>
      </w:r>
      <w:r w:rsidR="006C337B">
        <w:rPr>
          <w:rFonts w:cstheme="minorHAnsi"/>
          <w:sz w:val="21"/>
          <w:szCs w:val="21"/>
        </w:rPr>
        <w:t>r</w:t>
      </w:r>
      <w:r w:rsidRPr="00226F1F">
        <w:rPr>
          <w:rFonts w:cstheme="minorHAnsi"/>
          <w:sz w:val="21"/>
          <w:szCs w:val="21"/>
        </w:rPr>
        <w:t xml:space="preserve"> recourir </w:t>
      </w:r>
      <w:r w:rsidR="00CC24F3">
        <w:rPr>
          <w:rFonts w:cstheme="minorHAnsi"/>
          <w:sz w:val="21"/>
          <w:szCs w:val="21"/>
        </w:rPr>
        <w:t>aux services proposés par le Centre de Gestion de la Fonction Publique Territoriale de la Charente</w:t>
      </w:r>
      <w:r w:rsidRPr="00226F1F">
        <w:rPr>
          <w:rFonts w:cstheme="minorHAnsi"/>
          <w:sz w:val="21"/>
          <w:szCs w:val="21"/>
        </w:rPr>
        <w:t> </w:t>
      </w:r>
      <w:r w:rsidR="00CC24F3">
        <w:rPr>
          <w:rFonts w:cstheme="minorHAnsi"/>
          <w:sz w:val="21"/>
          <w:szCs w:val="21"/>
        </w:rPr>
        <w:t xml:space="preserve">dans le cadre de </w:t>
      </w:r>
      <w:r w:rsidR="006C337B">
        <w:rPr>
          <w:rFonts w:cstheme="minorHAnsi"/>
          <w:sz w:val="21"/>
          <w:szCs w:val="21"/>
        </w:rPr>
        <w:t>la gestion de son personnel </w:t>
      </w:r>
      <w:r w:rsidR="00A17368">
        <w:rPr>
          <w:rFonts w:cstheme="minorHAnsi"/>
          <w:sz w:val="21"/>
          <w:szCs w:val="21"/>
        </w:rPr>
        <w:t xml:space="preserve">et de ses besoins de conseils ou d’accompagnement </w:t>
      </w:r>
      <w:r w:rsidR="006C337B">
        <w:rPr>
          <w:rFonts w:cstheme="minorHAnsi"/>
          <w:sz w:val="21"/>
          <w:szCs w:val="21"/>
        </w:rPr>
        <w:t>;</w:t>
      </w:r>
    </w:p>
    <w:p w14:paraId="2D6BE8C8" w14:textId="1FCE10AF" w:rsidR="00FF0651" w:rsidRPr="00226F1F" w:rsidRDefault="00FF0651" w:rsidP="009930B5">
      <w:pPr>
        <w:tabs>
          <w:tab w:val="left" w:pos="-31680"/>
        </w:tabs>
        <w:spacing w:after="0" w:line="240" w:lineRule="auto"/>
        <w:jc w:val="both"/>
        <w:rPr>
          <w:rFonts w:cstheme="minorHAnsi"/>
          <w:sz w:val="21"/>
          <w:szCs w:val="21"/>
        </w:rPr>
      </w:pPr>
    </w:p>
    <w:p w14:paraId="3F62BCC0" w14:textId="0986D629" w:rsidR="00FF0651" w:rsidRPr="00226F1F" w:rsidRDefault="00FF0651" w:rsidP="009930B5">
      <w:pPr>
        <w:tabs>
          <w:tab w:val="left" w:pos="-31680"/>
        </w:tabs>
        <w:spacing w:after="0" w:line="240" w:lineRule="auto"/>
        <w:jc w:val="both"/>
        <w:rPr>
          <w:rFonts w:cstheme="minorHAnsi"/>
          <w:sz w:val="21"/>
          <w:szCs w:val="21"/>
        </w:rPr>
      </w:pPr>
      <w:r w:rsidRPr="00226F1F">
        <w:rPr>
          <w:rFonts w:cstheme="minorHAnsi"/>
          <w:sz w:val="21"/>
          <w:szCs w:val="21"/>
        </w:rPr>
        <w:t>Après en avoir délibéré ;</w:t>
      </w:r>
    </w:p>
    <w:p w14:paraId="58EF6918" w14:textId="739FB65A" w:rsidR="00211D68" w:rsidRPr="00226F1F" w:rsidRDefault="00211D68" w:rsidP="009930B5">
      <w:pPr>
        <w:tabs>
          <w:tab w:val="left" w:pos="-31680"/>
        </w:tabs>
        <w:spacing w:after="0" w:line="240" w:lineRule="auto"/>
        <w:jc w:val="both"/>
        <w:rPr>
          <w:rFonts w:cstheme="minorHAnsi"/>
          <w:sz w:val="21"/>
          <w:szCs w:val="21"/>
        </w:rPr>
      </w:pPr>
    </w:p>
    <w:p w14:paraId="65EDDD6F" w14:textId="77777777" w:rsidR="00CC24F3" w:rsidRDefault="00FF0651" w:rsidP="009930B5">
      <w:pPr>
        <w:tabs>
          <w:tab w:val="left" w:pos="-31680"/>
        </w:tabs>
        <w:spacing w:after="0" w:line="240" w:lineRule="auto"/>
        <w:jc w:val="both"/>
        <w:rPr>
          <w:rFonts w:cstheme="minorHAnsi"/>
          <w:sz w:val="21"/>
          <w:szCs w:val="21"/>
        </w:rPr>
      </w:pPr>
      <w:r w:rsidRPr="00226F1F">
        <w:rPr>
          <w:rFonts w:cstheme="minorHAnsi"/>
          <w:sz w:val="21"/>
          <w:szCs w:val="21"/>
        </w:rPr>
        <w:t>Le</w:t>
      </w:r>
      <w:r w:rsidR="00211D68" w:rsidRPr="00226F1F">
        <w:rPr>
          <w:rFonts w:cstheme="minorHAnsi"/>
          <w:sz w:val="21"/>
          <w:szCs w:val="21"/>
        </w:rPr>
        <w:t xml:space="preserve"> Conseil………………………………………</w:t>
      </w:r>
      <w:r w:rsidR="00CC24F3">
        <w:rPr>
          <w:rFonts w:cstheme="minorHAnsi"/>
          <w:sz w:val="21"/>
          <w:szCs w:val="21"/>
        </w:rPr>
        <w:t> :</w:t>
      </w:r>
    </w:p>
    <w:p w14:paraId="5ED72E80" w14:textId="77777777" w:rsidR="00CC24F3" w:rsidRDefault="00CC24F3" w:rsidP="009930B5">
      <w:pPr>
        <w:tabs>
          <w:tab w:val="left" w:pos="-31680"/>
        </w:tabs>
        <w:spacing w:after="0" w:line="240" w:lineRule="auto"/>
        <w:jc w:val="both"/>
        <w:rPr>
          <w:rFonts w:cstheme="minorHAnsi"/>
          <w:sz w:val="21"/>
          <w:szCs w:val="21"/>
        </w:rPr>
      </w:pPr>
    </w:p>
    <w:p w14:paraId="4DF3C73E" w14:textId="4AE5B800" w:rsidR="00CC24F3" w:rsidRDefault="00CC24F3" w:rsidP="009930B5">
      <w:pPr>
        <w:tabs>
          <w:tab w:val="left" w:pos="-31680"/>
        </w:tabs>
        <w:spacing w:after="0" w:line="240" w:lineRule="auto"/>
        <w:jc w:val="both"/>
        <w:rPr>
          <w:rFonts w:cstheme="minorHAnsi"/>
          <w:sz w:val="21"/>
          <w:szCs w:val="21"/>
        </w:rPr>
      </w:pPr>
      <w:r>
        <w:rPr>
          <w:rFonts w:cstheme="minorHAnsi"/>
          <w:sz w:val="21"/>
          <w:szCs w:val="21"/>
        </w:rPr>
        <w:t>- décide d’adhérer à la convention de service « </w:t>
      </w:r>
      <w:r w:rsidR="00A17368">
        <w:rPr>
          <w:rFonts w:cstheme="minorHAnsi"/>
          <w:sz w:val="21"/>
          <w:szCs w:val="21"/>
        </w:rPr>
        <w:t>CDGRH+</w:t>
      </w:r>
      <w:r>
        <w:rPr>
          <w:rFonts w:cstheme="minorHAnsi"/>
          <w:sz w:val="21"/>
          <w:szCs w:val="21"/>
        </w:rPr>
        <w:t> » du Centre de Gestion</w:t>
      </w:r>
      <w:r w:rsidR="00A17368">
        <w:rPr>
          <w:rFonts w:cstheme="minorHAnsi"/>
          <w:sz w:val="21"/>
          <w:szCs w:val="21"/>
        </w:rPr>
        <w:t> ;</w:t>
      </w:r>
    </w:p>
    <w:p w14:paraId="70DDCFCE" w14:textId="77777777" w:rsidR="00CC24F3" w:rsidRDefault="00CC24F3" w:rsidP="009930B5">
      <w:pPr>
        <w:tabs>
          <w:tab w:val="left" w:pos="-31680"/>
        </w:tabs>
        <w:spacing w:after="0" w:line="240" w:lineRule="auto"/>
        <w:jc w:val="both"/>
        <w:rPr>
          <w:rFonts w:cstheme="minorHAnsi"/>
          <w:sz w:val="21"/>
          <w:szCs w:val="21"/>
        </w:rPr>
      </w:pPr>
    </w:p>
    <w:p w14:paraId="5FB19CB1" w14:textId="58496173" w:rsidR="000A1057" w:rsidRPr="00226F1F" w:rsidRDefault="00CC24F3" w:rsidP="009930B5">
      <w:pPr>
        <w:tabs>
          <w:tab w:val="left" w:pos="-31680"/>
        </w:tabs>
        <w:spacing w:after="0" w:line="240" w:lineRule="auto"/>
        <w:jc w:val="both"/>
        <w:rPr>
          <w:rFonts w:cstheme="minorHAnsi"/>
          <w:sz w:val="21"/>
          <w:szCs w:val="21"/>
        </w:rPr>
      </w:pPr>
      <w:r>
        <w:rPr>
          <w:rFonts w:cstheme="minorHAnsi"/>
          <w:sz w:val="21"/>
          <w:szCs w:val="21"/>
        </w:rPr>
        <w:t xml:space="preserve">- </w:t>
      </w:r>
      <w:r w:rsidR="00211D68" w:rsidRPr="00226F1F">
        <w:rPr>
          <w:rFonts w:cstheme="minorHAnsi"/>
          <w:sz w:val="21"/>
          <w:szCs w:val="21"/>
        </w:rPr>
        <w:t>autorise M…………………………….</w:t>
      </w:r>
      <w:r w:rsidR="002544CA">
        <w:rPr>
          <w:rFonts w:cstheme="minorHAnsi"/>
          <w:sz w:val="21"/>
          <w:szCs w:val="21"/>
        </w:rPr>
        <w:t xml:space="preserve"> </w:t>
      </w:r>
      <w:r w:rsidR="00211D68" w:rsidRPr="00226F1F">
        <w:rPr>
          <w:rFonts w:cstheme="minorHAnsi"/>
          <w:sz w:val="21"/>
          <w:szCs w:val="21"/>
        </w:rPr>
        <w:t xml:space="preserve">(le Maire / le Président) à signer la convention de service </w:t>
      </w:r>
      <w:r>
        <w:rPr>
          <w:rFonts w:cstheme="minorHAnsi"/>
          <w:sz w:val="21"/>
          <w:szCs w:val="21"/>
        </w:rPr>
        <w:t>« </w:t>
      </w:r>
      <w:r w:rsidR="00A17368">
        <w:rPr>
          <w:rFonts w:cstheme="minorHAnsi"/>
          <w:sz w:val="21"/>
          <w:szCs w:val="21"/>
        </w:rPr>
        <w:t>CDGRH+</w:t>
      </w:r>
      <w:r>
        <w:rPr>
          <w:rFonts w:cstheme="minorHAnsi"/>
          <w:sz w:val="21"/>
          <w:szCs w:val="21"/>
        </w:rPr>
        <w:t xml:space="preserve"> » </w:t>
      </w:r>
      <w:r w:rsidR="00211D68" w:rsidRPr="00226F1F">
        <w:rPr>
          <w:rFonts w:cstheme="minorHAnsi"/>
          <w:sz w:val="21"/>
          <w:szCs w:val="21"/>
        </w:rPr>
        <w:t xml:space="preserve"> ci-annexée, avec le Centre de Gestion de la Charente</w:t>
      </w:r>
      <w:r w:rsidR="00FF0651" w:rsidRPr="00226F1F">
        <w:rPr>
          <w:rFonts w:cstheme="minorHAnsi"/>
          <w:sz w:val="21"/>
          <w:szCs w:val="21"/>
        </w:rPr>
        <w:t>.</w:t>
      </w:r>
    </w:p>
    <w:p w14:paraId="43A48A3C" w14:textId="1A57E88E" w:rsidR="00FF0651" w:rsidRPr="00226F1F" w:rsidRDefault="00FF0651" w:rsidP="009930B5">
      <w:pPr>
        <w:tabs>
          <w:tab w:val="left" w:pos="-31680"/>
        </w:tabs>
        <w:spacing w:after="0" w:line="240" w:lineRule="auto"/>
        <w:jc w:val="both"/>
        <w:rPr>
          <w:rFonts w:cstheme="minorHAnsi"/>
          <w:sz w:val="21"/>
          <w:szCs w:val="21"/>
        </w:rPr>
      </w:pPr>
    </w:p>
    <w:p w14:paraId="39815160" w14:textId="34AE6797" w:rsidR="00FF0651" w:rsidRPr="00226F1F" w:rsidRDefault="00FF0651" w:rsidP="009930B5">
      <w:pPr>
        <w:tabs>
          <w:tab w:val="left" w:pos="-31680"/>
        </w:tabs>
        <w:spacing w:after="0" w:line="240" w:lineRule="auto"/>
        <w:jc w:val="both"/>
        <w:rPr>
          <w:rFonts w:cstheme="minorHAnsi"/>
          <w:sz w:val="21"/>
          <w:szCs w:val="21"/>
        </w:rPr>
      </w:pPr>
      <w:r w:rsidRPr="00226F1F">
        <w:rPr>
          <w:rFonts w:cstheme="minorHAnsi"/>
          <w:sz w:val="21"/>
          <w:szCs w:val="21"/>
        </w:rPr>
        <w:t>Adopte à l’unanimité / à la majorité</w:t>
      </w:r>
    </w:p>
    <w:p w14:paraId="37A5A184" w14:textId="77777777" w:rsidR="009930B5" w:rsidRPr="00226F1F" w:rsidRDefault="009930B5" w:rsidP="009930B5">
      <w:pPr>
        <w:spacing w:after="0" w:line="240" w:lineRule="auto"/>
        <w:rPr>
          <w:rFonts w:cstheme="minorHAnsi"/>
          <w:sz w:val="21"/>
          <w:szCs w:val="21"/>
        </w:rPr>
      </w:pPr>
    </w:p>
    <w:p w14:paraId="1B9981B1" w14:textId="77777777" w:rsidR="009930B5" w:rsidRPr="00226F1F" w:rsidRDefault="009930B5" w:rsidP="009930B5">
      <w:pPr>
        <w:spacing w:after="0" w:line="240" w:lineRule="auto"/>
        <w:jc w:val="center"/>
        <w:rPr>
          <w:rFonts w:cstheme="minorHAnsi"/>
          <w:sz w:val="21"/>
          <w:szCs w:val="21"/>
        </w:rPr>
      </w:pPr>
    </w:p>
    <w:sectPr w:rsidR="009930B5" w:rsidRPr="00226F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442C7"/>
    <w:multiLevelType w:val="multilevel"/>
    <w:tmpl w:val="3384A7B0"/>
    <w:lvl w:ilvl="0">
      <w:numFmt w:val="bullet"/>
      <w:lvlText w:val="-"/>
      <w:lvlJc w:val="left"/>
      <w:pPr>
        <w:ind w:left="1069" w:hanging="360"/>
      </w:pPr>
      <w:rPr>
        <w:rFonts w:ascii="Times New Roman" w:eastAsia="Times New Roman"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 w15:restartNumberingAfterBreak="0">
    <w:nsid w:val="31D44046"/>
    <w:multiLevelType w:val="hybridMultilevel"/>
    <w:tmpl w:val="5ACCB8A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A7724B"/>
    <w:multiLevelType w:val="hybridMultilevel"/>
    <w:tmpl w:val="FE14D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681812"/>
    <w:multiLevelType w:val="hybridMultilevel"/>
    <w:tmpl w:val="A3B6189E"/>
    <w:lvl w:ilvl="0" w:tplc="EF1239F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6D4C00"/>
    <w:multiLevelType w:val="multilevel"/>
    <w:tmpl w:val="A8204ED8"/>
    <w:lvl w:ilvl="0">
      <w:numFmt w:val="bullet"/>
      <w:lvlText w:val="-"/>
      <w:lvlJc w:val="left"/>
      <w:pPr>
        <w:ind w:left="1068" w:hanging="360"/>
      </w:pPr>
      <w:rPr>
        <w:rFonts w:ascii="Times New Roman" w:eastAsia="Times New Roman" w:hAnsi="Times New Roman" w:cs="Times New Roman"/>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Times New Roman" w:eastAsia="Times New Roman" w:hAnsi="Times New Roman" w:cs="Times New Roman"/>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59030BBC"/>
    <w:multiLevelType w:val="hybridMultilevel"/>
    <w:tmpl w:val="9F4E18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9595420">
    <w:abstractNumId w:val="4"/>
  </w:num>
  <w:num w:numId="2" w16cid:durableId="410733031">
    <w:abstractNumId w:val="0"/>
  </w:num>
  <w:num w:numId="3" w16cid:durableId="799155762">
    <w:abstractNumId w:val="1"/>
  </w:num>
  <w:num w:numId="4" w16cid:durableId="756749899">
    <w:abstractNumId w:val="3"/>
  </w:num>
  <w:num w:numId="5" w16cid:durableId="752505979">
    <w:abstractNumId w:val="2"/>
  </w:num>
  <w:num w:numId="6" w16cid:durableId="1320962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B5"/>
    <w:rsid w:val="00074801"/>
    <w:rsid w:val="000A1057"/>
    <w:rsid w:val="000A5DE5"/>
    <w:rsid w:val="00211D68"/>
    <w:rsid w:val="00226F1F"/>
    <w:rsid w:val="002544CA"/>
    <w:rsid w:val="002939CB"/>
    <w:rsid w:val="002F0DD8"/>
    <w:rsid w:val="00503922"/>
    <w:rsid w:val="00623801"/>
    <w:rsid w:val="006C337B"/>
    <w:rsid w:val="006F06DB"/>
    <w:rsid w:val="00803425"/>
    <w:rsid w:val="009930B5"/>
    <w:rsid w:val="009B38FE"/>
    <w:rsid w:val="00A17368"/>
    <w:rsid w:val="00AB07C1"/>
    <w:rsid w:val="00B1094C"/>
    <w:rsid w:val="00C20CCB"/>
    <w:rsid w:val="00CC24F3"/>
    <w:rsid w:val="00D5356F"/>
    <w:rsid w:val="00D829E7"/>
    <w:rsid w:val="00DA7BBB"/>
    <w:rsid w:val="00DB295D"/>
    <w:rsid w:val="00DE02C8"/>
    <w:rsid w:val="00FB1017"/>
    <w:rsid w:val="00FF06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9B1E7"/>
  <w15:chartTrackingRefBased/>
  <w15:docId w15:val="{5FF14F55-426B-499E-98E2-C7DE1064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930B5"/>
    <w:rPr>
      <w:color w:val="0563C1" w:themeColor="hyperlink"/>
      <w:u w:val="single"/>
    </w:rPr>
  </w:style>
  <w:style w:type="paragraph" w:styleId="Paragraphedeliste">
    <w:name w:val="List Paragraph"/>
    <w:basedOn w:val="Normal"/>
    <w:qFormat/>
    <w:rsid w:val="009930B5"/>
    <w:pPr>
      <w:suppressAutoHyphens/>
      <w:autoSpaceDN w:val="0"/>
      <w:spacing w:after="0" w:line="240" w:lineRule="auto"/>
      <w:ind w:left="720"/>
    </w:pPr>
    <w:rPr>
      <w:rFonts w:ascii="Liberation Serif" w:eastAsia="Times New Roman" w:hAnsi="Liberation Serif" w:cs="Times New Roman"/>
      <w:kern w:val="3"/>
      <w:sz w:val="20"/>
      <w:szCs w:val="20"/>
      <w:lang w:eastAsia="zh-CN"/>
    </w:rPr>
  </w:style>
  <w:style w:type="paragraph" w:customStyle="1" w:styleId="Standard">
    <w:name w:val="Standard"/>
    <w:rsid w:val="00623801"/>
    <w:pPr>
      <w:suppressAutoHyphens/>
      <w:autoSpaceDN w:val="0"/>
      <w:spacing w:after="0" w:line="240" w:lineRule="auto"/>
      <w:textAlignment w:val="baseline"/>
    </w:pPr>
    <w:rPr>
      <w:rFonts w:ascii="Liberation Serif" w:eastAsia="Times New Roman" w:hAnsi="Liberation Serif" w:cs="Times New Roman"/>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91965">
      <w:bodyDiv w:val="1"/>
      <w:marLeft w:val="0"/>
      <w:marRight w:val="0"/>
      <w:marTop w:val="0"/>
      <w:marBottom w:val="0"/>
      <w:divBdr>
        <w:top w:val="none" w:sz="0" w:space="0" w:color="auto"/>
        <w:left w:val="none" w:sz="0" w:space="0" w:color="auto"/>
        <w:bottom w:val="none" w:sz="0" w:space="0" w:color="auto"/>
        <w:right w:val="none" w:sz="0" w:space="0" w:color="auto"/>
      </w:divBdr>
    </w:div>
    <w:div w:id="556819857">
      <w:bodyDiv w:val="1"/>
      <w:marLeft w:val="0"/>
      <w:marRight w:val="0"/>
      <w:marTop w:val="0"/>
      <w:marBottom w:val="0"/>
      <w:divBdr>
        <w:top w:val="none" w:sz="0" w:space="0" w:color="auto"/>
        <w:left w:val="none" w:sz="0" w:space="0" w:color="auto"/>
        <w:bottom w:val="none" w:sz="0" w:space="0" w:color="auto"/>
        <w:right w:val="none" w:sz="0" w:space="0" w:color="auto"/>
      </w:divBdr>
    </w:div>
    <w:div w:id="10624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1058</Words>
  <Characters>5823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LAURENT CORNEIL</cp:lastModifiedBy>
  <cp:revision>10</cp:revision>
  <cp:lastPrinted>2022-12-28T09:26:00Z</cp:lastPrinted>
  <dcterms:created xsi:type="dcterms:W3CDTF">2022-12-28T08:43:00Z</dcterms:created>
  <dcterms:modified xsi:type="dcterms:W3CDTF">2023-01-10T10:35:00Z</dcterms:modified>
</cp:coreProperties>
</file>