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C12A" w14:textId="204A5AA0" w:rsidR="0090739D" w:rsidRDefault="0090739D" w:rsidP="0090739D">
      <w:pPr>
        <w:shd w:val="clear" w:color="auto" w:fill="FFFFFF"/>
        <w:spacing w:after="0" w:line="240" w:lineRule="auto"/>
        <w:rPr>
          <w:rFonts w:eastAsia="Times New Roman" w:cstheme="minorHAnsi"/>
          <w:b/>
          <w:bCs/>
          <w:color w:val="303030"/>
          <w:sz w:val="21"/>
          <w:szCs w:val="21"/>
          <w:lang w:eastAsia="fr-FR"/>
        </w:rPr>
      </w:pPr>
    </w:p>
    <w:p w14:paraId="5F836EE2" w14:textId="77777777" w:rsidR="0090739D" w:rsidRDefault="0090739D" w:rsidP="0090739D">
      <w:pPr>
        <w:shd w:val="clear" w:color="auto" w:fill="FFFFFF"/>
        <w:spacing w:after="0" w:line="240" w:lineRule="auto"/>
        <w:rPr>
          <w:rFonts w:eastAsia="Times New Roman" w:cstheme="minorHAnsi"/>
          <w:b/>
          <w:bCs/>
          <w:color w:val="303030"/>
          <w:sz w:val="21"/>
          <w:szCs w:val="21"/>
          <w:lang w:eastAsia="fr-F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0739D" w:rsidRPr="00B85784" w14:paraId="3E8D3CAD" w14:textId="77777777" w:rsidTr="0090739D">
        <w:trPr>
          <w:trHeight w:val="1826"/>
        </w:trPr>
        <w:tc>
          <w:tcPr>
            <w:tcW w:w="3157" w:type="dxa"/>
            <w:tcBorders>
              <w:top w:val="nil"/>
              <w:left w:val="nil"/>
              <w:bottom w:val="nil"/>
              <w:right w:val="single" w:sz="4" w:space="0" w:color="auto"/>
            </w:tcBorders>
            <w:vAlign w:val="center"/>
          </w:tcPr>
          <w:p w14:paraId="13F9033D" w14:textId="77777777" w:rsidR="0090739D" w:rsidRPr="00B85784" w:rsidRDefault="0090739D" w:rsidP="0090739D">
            <w:pPr>
              <w:pStyle w:val="Titre1"/>
              <w:spacing w:before="0" w:line="240" w:lineRule="auto"/>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2FDF108" w14:textId="77777777" w:rsidR="0090739D" w:rsidRDefault="0090739D" w:rsidP="00E04AA2">
            <w:pPr>
              <w:tabs>
                <w:tab w:val="right" w:leader="dot" w:pos="5500"/>
              </w:tabs>
              <w:ind w:left="227"/>
              <w:jc w:val="right"/>
              <w:rPr>
                <w:rFonts w:ascii="Calibri" w:hAnsi="Calibri" w:cs="Calibri"/>
                <w:sz w:val="21"/>
                <w:szCs w:val="21"/>
              </w:rPr>
            </w:pPr>
            <w:r>
              <w:rPr>
                <w:rFonts w:ascii="Calibri" w:hAnsi="Calibri" w:cs="Calibri"/>
                <w:b/>
                <w:bCs/>
                <w:sz w:val="21"/>
                <w:szCs w:val="21"/>
              </w:rPr>
              <w:t>N°</w:t>
            </w:r>
            <w:r>
              <w:rPr>
                <w:rFonts w:ascii="Calibri" w:hAnsi="Calibri" w:cs="Calibri"/>
                <w:sz w:val="21"/>
                <w:szCs w:val="21"/>
              </w:rPr>
              <w:t>……………</w:t>
            </w:r>
          </w:p>
          <w:p w14:paraId="4EA58286" w14:textId="7EEE8AA8" w:rsidR="0090739D" w:rsidRPr="0090739D" w:rsidRDefault="0090739D" w:rsidP="0090739D">
            <w:pPr>
              <w:tabs>
                <w:tab w:val="right" w:leader="dot" w:pos="5500"/>
              </w:tabs>
              <w:spacing w:after="0" w:line="240" w:lineRule="auto"/>
              <w:ind w:left="227"/>
              <w:jc w:val="center"/>
              <w:rPr>
                <w:rFonts w:ascii="Calibri" w:hAnsi="Calibri" w:cs="Calibri"/>
                <w:b/>
                <w:bCs/>
                <w:sz w:val="24"/>
                <w:szCs w:val="24"/>
              </w:rPr>
            </w:pPr>
            <w:r>
              <w:rPr>
                <w:rFonts w:ascii="Calibri" w:hAnsi="Calibri" w:cs="Calibri"/>
                <w:b/>
                <w:bCs/>
                <w:sz w:val="24"/>
                <w:szCs w:val="24"/>
              </w:rPr>
              <w:t>Délibération établissant les conditions d’octroi des indemnités horaires pour travaux supplémentaires (IHTS)</w:t>
            </w:r>
          </w:p>
        </w:tc>
      </w:tr>
    </w:tbl>
    <w:p w14:paraId="4B5D8533" w14:textId="77777777" w:rsidR="0090739D" w:rsidRPr="006D2184" w:rsidRDefault="0090739D" w:rsidP="0090739D">
      <w:pPr>
        <w:spacing w:after="0" w:line="240" w:lineRule="auto"/>
        <w:rPr>
          <w:rFonts w:ascii="Calibri" w:hAnsi="Calibri" w:cs="Calibri"/>
          <w:sz w:val="21"/>
          <w:szCs w:val="21"/>
        </w:rPr>
      </w:pPr>
    </w:p>
    <w:p w14:paraId="680AB2C5" w14:textId="099D9C20" w:rsidR="00521CE0" w:rsidRDefault="00521CE0" w:rsidP="0090739D">
      <w:pPr>
        <w:shd w:val="clear" w:color="auto" w:fill="FFFFFF"/>
        <w:spacing w:after="0" w:line="240" w:lineRule="auto"/>
        <w:jc w:val="both"/>
        <w:rPr>
          <w:rFonts w:eastAsia="Times New Roman" w:cstheme="minorHAnsi"/>
          <w:color w:val="303030"/>
          <w:sz w:val="21"/>
          <w:szCs w:val="21"/>
          <w:lang w:eastAsia="fr-FR"/>
        </w:rPr>
      </w:pPr>
    </w:p>
    <w:p w14:paraId="6D81C382" w14:textId="77777777" w:rsidR="00A206A4" w:rsidRPr="00A206A4" w:rsidRDefault="00A206A4" w:rsidP="00A206A4">
      <w:pPr>
        <w:spacing w:after="0" w:line="240" w:lineRule="auto"/>
        <w:jc w:val="both"/>
        <w:rPr>
          <w:rFonts w:ascii="Avenir Next LT Pro" w:eastAsia="Calibri" w:hAnsi="Avenir Next LT Pro" w:cs="Arial"/>
          <w:color w:val="203242"/>
        </w:rPr>
      </w:pPr>
    </w:p>
    <w:p w14:paraId="26364924" w14:textId="77777777" w:rsidR="00A206A4" w:rsidRPr="00A206A4" w:rsidRDefault="00A206A4" w:rsidP="00A206A4">
      <w:pPr>
        <w:pBdr>
          <w:top w:val="single" w:sz="4" w:space="1" w:color="auto"/>
          <w:left w:val="single" w:sz="4" w:space="31" w:color="auto"/>
          <w:bottom w:val="single" w:sz="4" w:space="1" w:color="auto"/>
          <w:right w:val="single" w:sz="4" w:space="4" w:color="auto"/>
        </w:pBdr>
        <w:spacing w:after="0" w:line="240" w:lineRule="auto"/>
        <w:ind w:left="360"/>
        <w:jc w:val="center"/>
        <w:rPr>
          <w:rFonts w:ascii="Avenir Next LT Pro" w:eastAsia="Calibri" w:hAnsi="Avenir Next LT Pro" w:cs="Arial"/>
          <w:iCs/>
          <w:color w:val="B52D51"/>
        </w:rPr>
      </w:pPr>
      <w:r w:rsidRPr="00A206A4">
        <w:rPr>
          <w:rFonts w:ascii="Avenir Next LT Pro" w:eastAsia="Calibri" w:hAnsi="Avenir Next LT Pro" w:cs="Arial"/>
          <w:b/>
          <w:iCs/>
          <w:color w:val="B52D51"/>
        </w:rPr>
        <w:t xml:space="preserve">IMPORTANT </w:t>
      </w:r>
      <w:r w:rsidRPr="00A206A4">
        <w:rPr>
          <w:rFonts w:ascii="Avenir Next LT Pro" w:eastAsia="Calibri" w:hAnsi="Avenir Next LT Pro" w:cs="Arial"/>
          <w:iCs/>
          <w:color w:val="B52D51"/>
        </w:rPr>
        <w:t>: ce projet de délibération constitue une trame générale.</w:t>
      </w:r>
    </w:p>
    <w:p w14:paraId="0BA0A7BF" w14:textId="77777777" w:rsidR="00A206A4" w:rsidRPr="00A206A4" w:rsidRDefault="00A206A4" w:rsidP="00A206A4">
      <w:pPr>
        <w:pBdr>
          <w:top w:val="single" w:sz="4" w:space="1" w:color="auto"/>
          <w:left w:val="single" w:sz="4" w:space="31" w:color="auto"/>
          <w:bottom w:val="single" w:sz="4" w:space="1" w:color="auto"/>
          <w:right w:val="single" w:sz="4" w:space="4" w:color="auto"/>
        </w:pBdr>
        <w:spacing w:after="0" w:line="240" w:lineRule="auto"/>
        <w:ind w:left="360"/>
        <w:jc w:val="center"/>
        <w:rPr>
          <w:rFonts w:ascii="Avenir Next LT Pro" w:eastAsia="Calibri" w:hAnsi="Avenir Next LT Pro" w:cs="Arial"/>
          <w:iCs/>
          <w:color w:val="B52D51"/>
        </w:rPr>
      </w:pPr>
      <w:r w:rsidRPr="00A206A4">
        <w:rPr>
          <w:rFonts w:ascii="Avenir Next LT Pro" w:eastAsia="Calibri" w:hAnsi="Avenir Next LT Pro" w:cs="Arial"/>
          <w:iCs/>
          <w:color w:val="B52D51"/>
        </w:rPr>
        <w:t xml:space="preserve">Les services du Centre de Gestion sont à la disposition des collectivités </w:t>
      </w:r>
    </w:p>
    <w:p w14:paraId="2D5010AC" w14:textId="77777777" w:rsidR="00A206A4" w:rsidRPr="00A206A4" w:rsidRDefault="00A206A4" w:rsidP="00A206A4">
      <w:pPr>
        <w:pBdr>
          <w:top w:val="single" w:sz="4" w:space="1" w:color="auto"/>
          <w:left w:val="single" w:sz="4" w:space="31" w:color="auto"/>
          <w:bottom w:val="single" w:sz="4" w:space="1" w:color="auto"/>
          <w:right w:val="single" w:sz="4" w:space="4" w:color="auto"/>
        </w:pBdr>
        <w:spacing w:after="0" w:line="240" w:lineRule="auto"/>
        <w:ind w:left="360"/>
        <w:jc w:val="center"/>
        <w:rPr>
          <w:rFonts w:ascii="Avenir Next LT Pro" w:eastAsia="Calibri" w:hAnsi="Avenir Next LT Pro" w:cs="Arial"/>
          <w:iCs/>
          <w:color w:val="B52D51"/>
        </w:rPr>
      </w:pPr>
      <w:proofErr w:type="gramStart"/>
      <w:r w:rsidRPr="00A206A4">
        <w:rPr>
          <w:rFonts w:ascii="Avenir Next LT Pro" w:eastAsia="Calibri" w:hAnsi="Avenir Next LT Pro" w:cs="Arial"/>
          <w:iCs/>
          <w:color w:val="B52D51"/>
        </w:rPr>
        <w:t>pour</w:t>
      </w:r>
      <w:proofErr w:type="gramEnd"/>
      <w:r w:rsidRPr="00A206A4">
        <w:rPr>
          <w:rFonts w:ascii="Avenir Next LT Pro" w:eastAsia="Calibri" w:hAnsi="Avenir Next LT Pro" w:cs="Arial"/>
          <w:iCs/>
          <w:color w:val="B52D51"/>
        </w:rPr>
        <w:t xml:space="preserve"> adapter le projet selon les nécessités de chaque collectivité.</w:t>
      </w:r>
    </w:p>
    <w:p w14:paraId="4FFBDAF3" w14:textId="0383B890" w:rsidR="00A206A4" w:rsidRPr="00A206A4" w:rsidRDefault="00A206A4" w:rsidP="00A206A4">
      <w:pPr>
        <w:pBdr>
          <w:top w:val="single" w:sz="4" w:space="1" w:color="auto"/>
          <w:left w:val="single" w:sz="4" w:space="31" w:color="auto"/>
          <w:bottom w:val="single" w:sz="4" w:space="1" w:color="auto"/>
          <w:right w:val="single" w:sz="4" w:space="4" w:color="auto"/>
        </w:pBdr>
        <w:spacing w:after="0" w:line="240" w:lineRule="auto"/>
        <w:ind w:left="360"/>
        <w:rPr>
          <w:rFonts w:ascii="Avenir Next LT Pro" w:eastAsia="Calibri" w:hAnsi="Avenir Next LT Pro" w:cs="Arial"/>
          <w:iCs/>
          <w:color w:val="B52D51"/>
        </w:rPr>
      </w:pPr>
      <w:r w:rsidRPr="00A206A4">
        <w:rPr>
          <w:rFonts w:ascii="Avenir Next LT Pro" w:eastAsia="Calibri" w:hAnsi="Avenir Next LT Pro" w:cs="Arial"/>
          <w:iCs/>
          <w:color w:val="B52D51"/>
        </w:rPr>
        <w:t>Il peut être utilisé (à l’état de projet)</w:t>
      </w:r>
      <w:r>
        <w:rPr>
          <w:rFonts w:ascii="Avenir Next LT Pro" w:eastAsia="Calibri" w:hAnsi="Avenir Next LT Pro" w:cs="Arial"/>
          <w:iCs/>
          <w:color w:val="B52D51"/>
        </w:rPr>
        <w:t xml:space="preserve"> </w:t>
      </w:r>
      <w:r w:rsidRPr="00A206A4">
        <w:rPr>
          <w:rFonts w:ascii="Avenir Next LT Pro" w:eastAsia="Calibri" w:hAnsi="Avenir Next LT Pro" w:cs="Arial"/>
          <w:iCs/>
          <w:color w:val="B52D51"/>
        </w:rPr>
        <w:t>pour saisir le Comité social territorial</w:t>
      </w:r>
    </w:p>
    <w:p w14:paraId="0C0B7BD0" w14:textId="77777777" w:rsidR="00A206A4" w:rsidRPr="00A206A4" w:rsidRDefault="00A206A4" w:rsidP="00A206A4">
      <w:pPr>
        <w:pBdr>
          <w:top w:val="single" w:sz="4" w:space="1" w:color="auto"/>
          <w:left w:val="single" w:sz="4" w:space="31" w:color="auto"/>
          <w:bottom w:val="single" w:sz="4" w:space="1" w:color="auto"/>
          <w:right w:val="single" w:sz="4" w:space="4" w:color="auto"/>
        </w:pBdr>
        <w:spacing w:after="0" w:line="240" w:lineRule="auto"/>
        <w:ind w:left="360"/>
        <w:jc w:val="center"/>
        <w:rPr>
          <w:rFonts w:ascii="Avenir Next LT Pro" w:eastAsia="Calibri" w:hAnsi="Avenir Next LT Pro" w:cs="Arial"/>
          <w:color w:val="B52D51"/>
        </w:rPr>
      </w:pPr>
      <w:r w:rsidRPr="00A206A4">
        <w:rPr>
          <w:rFonts w:ascii="Avenir Next LT Pro" w:eastAsia="Calibri" w:hAnsi="Avenir Next LT Pro" w:cs="Arial"/>
          <w:color w:val="B52D51"/>
        </w:rPr>
        <w:t>La délibération ne peut être adoptée qu’après avis du Comité social territorial.</w:t>
      </w:r>
    </w:p>
    <w:p w14:paraId="2F99A4BE" w14:textId="7E7B216E" w:rsidR="00A206A4" w:rsidRDefault="00A206A4" w:rsidP="00A206A4">
      <w:pPr>
        <w:spacing w:after="0" w:line="240" w:lineRule="auto"/>
        <w:jc w:val="both"/>
        <w:rPr>
          <w:rFonts w:eastAsia="Times New Roman" w:cstheme="minorHAnsi"/>
          <w:color w:val="303030"/>
          <w:sz w:val="21"/>
          <w:szCs w:val="21"/>
          <w:lang w:eastAsia="fr-FR"/>
        </w:rPr>
      </w:pPr>
      <w:r w:rsidRPr="00521CE0">
        <w:rPr>
          <w:rFonts w:eastAsia="Times New Roman" w:cstheme="minorHAnsi"/>
          <w:color w:val="303030"/>
          <w:sz w:val="21"/>
          <w:szCs w:val="21"/>
          <w:lang w:eastAsia="fr-FR"/>
        </w:rPr>
        <w:t xml:space="preserve">Le conseil </w:t>
      </w:r>
      <w:r w:rsidRPr="000177BB">
        <w:rPr>
          <w:rFonts w:eastAsia="Times New Roman" w:cstheme="minorHAnsi"/>
          <w:color w:val="303030"/>
          <w:sz w:val="21"/>
          <w:szCs w:val="21"/>
          <w:lang w:eastAsia="fr-FR"/>
        </w:rPr>
        <w:t>….</w:t>
      </w:r>
    </w:p>
    <w:p w14:paraId="2C463A78" w14:textId="77777777" w:rsidR="00A206A4" w:rsidRPr="00A206A4" w:rsidRDefault="00A206A4" w:rsidP="00A206A4">
      <w:pPr>
        <w:spacing w:after="0" w:line="240" w:lineRule="auto"/>
        <w:jc w:val="both"/>
        <w:rPr>
          <w:rFonts w:ascii="Avenir Next LT Pro" w:eastAsia="Calibri" w:hAnsi="Avenir Next LT Pro" w:cs="Arial"/>
          <w:color w:val="203242"/>
        </w:rPr>
      </w:pPr>
    </w:p>
    <w:p w14:paraId="3451E01F"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Vu le Code Général de la Fonction Publique,</w:t>
      </w:r>
      <w:r w:rsidRPr="00A206A4">
        <w:rPr>
          <w:rFonts w:ascii="Avenir Next LT Pro" w:eastAsia="Calibri" w:hAnsi="Avenir Next LT Pro" w:cs="Arial"/>
          <w:color w:val="203242"/>
        </w:rPr>
        <w:tab/>
      </w:r>
    </w:p>
    <w:p w14:paraId="440FC999"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Vu le décret n° 91-875 du 6 septembre 1991 modifié pris pour l'application du 1</w:t>
      </w:r>
      <w:r w:rsidRPr="00A206A4">
        <w:rPr>
          <w:rFonts w:ascii="Avenir Next LT Pro" w:eastAsia="Calibri" w:hAnsi="Avenir Next LT Pro" w:cs="Arial"/>
          <w:color w:val="203242"/>
          <w:vertAlign w:val="superscript"/>
        </w:rPr>
        <w:t>er</w:t>
      </w:r>
      <w:r w:rsidRPr="00A206A4">
        <w:rPr>
          <w:rFonts w:ascii="Avenir Next LT Pro" w:eastAsia="Calibri" w:hAnsi="Avenir Next LT Pro" w:cs="Arial"/>
          <w:color w:val="203242"/>
        </w:rPr>
        <w:t xml:space="preserve"> alinéa de l'article 88 de la loi du 26 janvier 1984 portant dispositions applicables à la fonction publique territoriale,</w:t>
      </w:r>
    </w:p>
    <w:p w14:paraId="2CB5BF3C"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Vu le décret n° 2002-60 du 14 janvier 2002 relatif aux indemnités horaires pour travaux supplémentaires et la liste des bénéficiaires proposée,</w:t>
      </w:r>
    </w:p>
    <w:p w14:paraId="537633AB"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Vu le décret n°2002-598 du 25 avril 2002 relatif aux indemnités horaires pour travaux supplémentaires,</w:t>
      </w:r>
    </w:p>
    <w:p w14:paraId="78A8FCE9"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Vu le décret n° 2020-592 du 15 mai 2020 relatif aux modalités de calcul et à la majoration de la rémunération des heures complémentaires des agents de la fonction publique territoriale nommés dans des emplois permanents à temps non complet,</w:t>
      </w:r>
    </w:p>
    <w:p w14:paraId="05FB7607" w14:textId="77777777" w:rsidR="00A206A4" w:rsidRPr="00A206A4" w:rsidRDefault="00A206A4" w:rsidP="00A206A4">
      <w:pPr>
        <w:spacing w:after="0" w:line="240" w:lineRule="auto"/>
        <w:jc w:val="both"/>
        <w:rPr>
          <w:rFonts w:ascii="Avenir Next LT Pro" w:eastAsia="Calibri" w:hAnsi="Avenir Next LT Pro" w:cs="Arial"/>
          <w:color w:val="203242"/>
        </w:rPr>
      </w:pPr>
    </w:p>
    <w:p w14:paraId="1AEB95EE"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Le ………………. </w:t>
      </w:r>
      <w:r w:rsidRPr="00A206A4">
        <w:rPr>
          <w:rFonts w:ascii="Avenir Next LT Pro" w:eastAsia="Calibri" w:hAnsi="Avenir Next LT Pro" w:cs="Arial"/>
          <w:i/>
          <w:iCs/>
          <w:color w:val="0070C0"/>
        </w:rPr>
        <w:t>Maire/Président</w:t>
      </w:r>
      <w:r w:rsidRPr="00A206A4">
        <w:rPr>
          <w:rFonts w:ascii="Avenir Next LT Pro" w:eastAsia="Calibri" w:hAnsi="Avenir Next LT Pro" w:cs="Arial"/>
          <w:color w:val="2F5496"/>
        </w:rPr>
        <w:t xml:space="preserve"> </w:t>
      </w:r>
      <w:r w:rsidRPr="00A206A4">
        <w:rPr>
          <w:rFonts w:ascii="Avenir Next LT Pro" w:eastAsia="Calibri" w:hAnsi="Avenir Next LT Pro" w:cs="Arial"/>
          <w:color w:val="203242"/>
        </w:rPr>
        <w:t>présente le projet de gestion des travaux supplémentaires que peuvent être appelés à effectuer les agents.</w:t>
      </w:r>
    </w:p>
    <w:p w14:paraId="5AE38574" w14:textId="77777777" w:rsidR="00A206A4" w:rsidRPr="00A206A4" w:rsidRDefault="00A206A4" w:rsidP="00A206A4">
      <w:pPr>
        <w:spacing w:after="0" w:line="240" w:lineRule="auto"/>
        <w:jc w:val="both"/>
        <w:rPr>
          <w:rFonts w:ascii="Avenir Next LT Pro" w:eastAsia="Calibri" w:hAnsi="Avenir Next LT Pro" w:cs="Arial"/>
          <w:color w:val="203242"/>
        </w:rPr>
      </w:pPr>
    </w:p>
    <w:p w14:paraId="6583A39B"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Il appartient à l'organe délibérant de se prononcer sur la liste des emplois sur lesquels des travaux supplémentaires peuvent être effectués et sur les modalités d’indemnisation des heures complémentaires.</w:t>
      </w:r>
    </w:p>
    <w:p w14:paraId="062863CE" w14:textId="77777777" w:rsidR="00A206A4" w:rsidRPr="00A206A4" w:rsidRDefault="00A206A4" w:rsidP="00A206A4">
      <w:pPr>
        <w:spacing w:after="0" w:line="240" w:lineRule="auto"/>
        <w:jc w:val="both"/>
        <w:rPr>
          <w:rFonts w:ascii="Avenir Next LT Pro" w:eastAsia="Calibri" w:hAnsi="Avenir Next LT Pro" w:cs="Arial"/>
          <w:color w:val="203242"/>
        </w:rPr>
      </w:pPr>
    </w:p>
    <w:p w14:paraId="568977ED" w14:textId="77777777" w:rsidR="00A206A4" w:rsidRPr="00A206A4" w:rsidRDefault="00A206A4" w:rsidP="00A206A4">
      <w:pPr>
        <w:spacing w:after="0" w:line="240" w:lineRule="auto"/>
        <w:jc w:val="both"/>
        <w:rPr>
          <w:rFonts w:ascii="Avenir Next LT Pro" w:eastAsia="Calibri" w:hAnsi="Avenir Next LT Pro" w:cs="Arial"/>
          <w:b/>
          <w:color w:val="203242"/>
        </w:rPr>
      </w:pPr>
      <w:r w:rsidRPr="00A206A4">
        <w:rPr>
          <w:rFonts w:ascii="Avenir Next LT Pro" w:eastAsia="Calibri" w:hAnsi="Avenir Next LT Pro" w:cs="Arial"/>
          <w:b/>
          <w:color w:val="203242"/>
        </w:rPr>
        <w:t xml:space="preserve">1 – Les bénéficiaires potentiels </w:t>
      </w:r>
    </w:p>
    <w:p w14:paraId="72CAB1BC" w14:textId="77777777" w:rsidR="00A206A4" w:rsidRPr="00A206A4" w:rsidRDefault="00A206A4" w:rsidP="00A206A4">
      <w:pPr>
        <w:spacing w:after="0" w:line="240" w:lineRule="auto"/>
        <w:jc w:val="both"/>
        <w:rPr>
          <w:rFonts w:ascii="Avenir Next LT Pro" w:eastAsia="Calibri" w:hAnsi="Avenir Next LT Pro" w:cs="Arial"/>
          <w:color w:val="203242"/>
        </w:rPr>
      </w:pPr>
    </w:p>
    <w:p w14:paraId="6511760D"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Sont concernés :</w:t>
      </w:r>
    </w:p>
    <w:p w14:paraId="69EABB32" w14:textId="368D613B" w:rsidR="00A206A4" w:rsidRPr="00A206A4" w:rsidRDefault="00A206A4" w:rsidP="00A206A4">
      <w:pPr>
        <w:numPr>
          <w:ilvl w:val="0"/>
          <w:numId w:val="3"/>
        </w:numPr>
        <w:spacing w:after="0" w:line="240" w:lineRule="auto"/>
        <w:jc w:val="both"/>
        <w:rPr>
          <w:rFonts w:ascii="Avenir Next LT Pro" w:eastAsia="Calibri" w:hAnsi="Avenir Next LT Pro" w:cs="Arial"/>
          <w:color w:val="2F5496"/>
        </w:rPr>
      </w:pPr>
      <w:r w:rsidRPr="00A206A4">
        <w:rPr>
          <w:rFonts w:ascii="Avenir Next LT Pro" w:eastAsia="Calibri" w:hAnsi="Avenir Next LT Pro" w:cs="Arial"/>
          <w:color w:val="0070C0"/>
        </w:rPr>
        <w:t>Les fonctionnaires stagiaires et titulaires,</w:t>
      </w:r>
    </w:p>
    <w:p w14:paraId="6D1C4B46" w14:textId="3C2DC403" w:rsidR="00A206A4" w:rsidRPr="00A206A4" w:rsidRDefault="00A206A4" w:rsidP="00A206A4">
      <w:pPr>
        <w:numPr>
          <w:ilvl w:val="0"/>
          <w:numId w:val="3"/>
        </w:numPr>
        <w:spacing w:after="0" w:line="240" w:lineRule="auto"/>
        <w:jc w:val="both"/>
        <w:rPr>
          <w:rFonts w:ascii="Avenir Next LT Pro" w:eastAsia="Calibri" w:hAnsi="Avenir Next LT Pro" w:cs="Arial"/>
          <w:color w:val="2F5496"/>
        </w:rPr>
      </w:pPr>
      <w:r w:rsidRPr="00A206A4">
        <w:rPr>
          <w:rFonts w:ascii="Avenir Next LT Pro" w:eastAsia="Calibri" w:hAnsi="Avenir Next LT Pro" w:cs="Arial"/>
          <w:color w:val="0070C0"/>
        </w:rPr>
        <w:t xml:space="preserve">Les agents contractuels de droit public sur les mêmes bases que celles prévues pour les fonctionnaires assurant des missions de même nature et même niveau hiérarchique. </w:t>
      </w:r>
    </w:p>
    <w:p w14:paraId="71809BA9" w14:textId="77777777" w:rsidR="00A206A4" w:rsidRPr="00A206A4" w:rsidRDefault="00A206A4" w:rsidP="00A206A4">
      <w:pPr>
        <w:spacing w:after="0" w:line="240" w:lineRule="auto"/>
        <w:jc w:val="both"/>
        <w:rPr>
          <w:rFonts w:ascii="Avenir Next LT Pro" w:eastAsia="Calibri" w:hAnsi="Avenir Next LT Pro" w:cs="Arial"/>
          <w:color w:val="203242"/>
        </w:rPr>
      </w:pPr>
    </w:p>
    <w:p w14:paraId="6DE09D80" w14:textId="77777777" w:rsidR="00A206A4" w:rsidRPr="00A206A4" w:rsidRDefault="00A206A4" w:rsidP="00A206A4">
      <w:pPr>
        <w:spacing w:after="0" w:line="240" w:lineRule="auto"/>
        <w:jc w:val="both"/>
        <w:rPr>
          <w:rFonts w:ascii="Avenir Next LT Pro" w:eastAsia="Calibri" w:hAnsi="Avenir Next LT Pro" w:cs="Arial"/>
          <w:b/>
          <w:color w:val="203242"/>
        </w:rPr>
      </w:pPr>
      <w:r w:rsidRPr="00A206A4">
        <w:rPr>
          <w:rFonts w:ascii="Avenir Next LT Pro" w:eastAsia="Calibri" w:hAnsi="Avenir Next LT Pro" w:cs="Arial"/>
          <w:b/>
          <w:color w:val="203242"/>
        </w:rPr>
        <w:t xml:space="preserve">2 – Les emplois concernés </w:t>
      </w:r>
    </w:p>
    <w:p w14:paraId="5D07221F" w14:textId="77777777" w:rsidR="00A206A4" w:rsidRPr="00A206A4" w:rsidRDefault="00A206A4" w:rsidP="00A206A4">
      <w:pPr>
        <w:spacing w:after="0" w:line="240" w:lineRule="auto"/>
        <w:jc w:val="both"/>
        <w:rPr>
          <w:rFonts w:ascii="Avenir Next LT Pro" w:eastAsia="Calibri" w:hAnsi="Avenir Next LT Pro" w:cs="Arial"/>
          <w:b/>
          <w:color w:val="203242"/>
        </w:rPr>
      </w:pPr>
    </w:p>
    <w:p w14:paraId="75B4EB61"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center"/>
        <w:rPr>
          <w:rFonts w:ascii="Avenir Next LT Pro" w:eastAsia="Calibri" w:hAnsi="Avenir Next LT Pro" w:cs="Arial"/>
          <w:b/>
          <w:bCs/>
          <w:i/>
          <w:iCs/>
          <w:color w:val="B52D51"/>
        </w:rPr>
      </w:pPr>
      <w:r w:rsidRPr="00A206A4">
        <w:rPr>
          <w:rFonts w:ascii="Avenir Next LT Pro" w:eastAsia="Calibri" w:hAnsi="Avenir Next LT Pro" w:cs="Arial"/>
          <w:b/>
          <w:bCs/>
          <w:i/>
          <w:iCs/>
          <w:color w:val="B52D51"/>
        </w:rPr>
        <w:t>Cet encadré devra être supprimé du projet de délibération.</w:t>
      </w:r>
    </w:p>
    <w:p w14:paraId="38B6EC90"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La collectivité doit établir la liste des emplois dont les missions impliquent la réalisation effective de travaux supplémentaires. Il est recommandé d’y associer un grade et/ou cadre d’emplois.</w:t>
      </w:r>
    </w:p>
    <w:p w14:paraId="5C9E21C2"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p>
    <w:p w14:paraId="3981FA53"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b/>
          <w:bCs/>
          <w:i/>
          <w:iCs/>
          <w:color w:val="B52D51"/>
        </w:rPr>
      </w:pPr>
      <w:r w:rsidRPr="00A206A4">
        <w:rPr>
          <w:rFonts w:ascii="Avenir Next LT Pro" w:eastAsia="Calibri" w:hAnsi="Avenir Next LT Pro" w:cs="Arial"/>
          <w:b/>
          <w:bCs/>
          <w:i/>
          <w:iCs/>
          <w:color w:val="B52D51"/>
        </w:rPr>
        <w:t xml:space="preserve">Exemples d’emplois : </w:t>
      </w:r>
    </w:p>
    <w:p w14:paraId="4A6D1CBE"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lastRenderedPageBreak/>
        <w:t>- secrétaire administrative/général de mairie (cadre d’emplois des adjoints administratifs territoriaux, des rédacteurs territoriaux et attachés territoriaux) ;</w:t>
      </w:r>
    </w:p>
    <w:p w14:paraId="56F46FA7"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agent d’entretien polyvalent (cadre d’emplois des adjoints techniques territoriaux)</w:t>
      </w:r>
    </w:p>
    <w:p w14:paraId="7A6C3035"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technicien assainissement (cadre d’emplois des agents de maitrise et des techniciens territoriaux)</w:t>
      </w:r>
    </w:p>
    <w:p w14:paraId="23825997"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ATSEM (cadre d’emplois des agents territoriaux spécialisés des écoles maternelles)</w:t>
      </w:r>
    </w:p>
    <w:p w14:paraId="5AB3C4E7"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aide à domicile (cadre d’emplois des agents sociaux territoriaux)</w:t>
      </w:r>
    </w:p>
    <w:p w14:paraId="2BFEB282" w14:textId="77777777" w:rsidR="00A206A4" w:rsidRDefault="00A206A4" w:rsidP="00A206A4">
      <w:pPr>
        <w:spacing w:after="0" w:line="240" w:lineRule="auto"/>
        <w:jc w:val="both"/>
        <w:rPr>
          <w:rFonts w:ascii="Avenir Next LT Pro" w:eastAsia="Calibri" w:hAnsi="Avenir Next LT Pro" w:cs="Arial"/>
          <w:color w:val="203242"/>
        </w:rPr>
      </w:pPr>
    </w:p>
    <w:p w14:paraId="3D95C3F6" w14:textId="42C573F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Les travaux supplémentaires pourraient être autorisés sur les emplois suivants : </w:t>
      </w:r>
    </w:p>
    <w:p w14:paraId="358B7961" w14:textId="77777777" w:rsidR="00A206A4" w:rsidRPr="00A206A4" w:rsidRDefault="00A206A4" w:rsidP="00A206A4">
      <w:pPr>
        <w:numPr>
          <w:ilvl w:val="0"/>
          <w:numId w:val="3"/>
        </w:num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w:t>
      </w:r>
    </w:p>
    <w:p w14:paraId="42BC3CE1" w14:textId="77777777" w:rsidR="00A206A4" w:rsidRPr="00A206A4" w:rsidRDefault="00A206A4" w:rsidP="00A206A4">
      <w:pPr>
        <w:numPr>
          <w:ilvl w:val="0"/>
          <w:numId w:val="3"/>
        </w:num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w:t>
      </w:r>
    </w:p>
    <w:p w14:paraId="4A7857E2" w14:textId="225A7D2C" w:rsidR="00A206A4" w:rsidRPr="00A206A4" w:rsidRDefault="00A206A4" w:rsidP="00A206A4">
      <w:pPr>
        <w:numPr>
          <w:ilvl w:val="0"/>
          <w:numId w:val="3"/>
        </w:numPr>
        <w:spacing w:after="0" w:line="240" w:lineRule="auto"/>
        <w:jc w:val="both"/>
        <w:rPr>
          <w:rFonts w:ascii="Avenir Next LT Pro" w:eastAsia="Calibri" w:hAnsi="Avenir Next LT Pro" w:cs="Arial"/>
          <w:i/>
          <w:iCs/>
          <w:color w:val="2F5496"/>
        </w:rPr>
      </w:pPr>
      <w:r w:rsidRPr="00A206A4">
        <w:rPr>
          <w:rFonts w:ascii="Avenir Next LT Pro" w:eastAsia="Calibri" w:hAnsi="Avenir Next LT Pro" w:cs="Arial"/>
          <w:color w:val="0070C0"/>
        </w:rPr>
        <w:t xml:space="preserve">Sur les emplois occupés par des agents contractuels de droit public assurant des missions relevant de ces emplois </w:t>
      </w:r>
      <w:r w:rsidRPr="00A206A4">
        <w:rPr>
          <w:rFonts w:ascii="Avenir Next LT Pro" w:eastAsia="Calibri" w:hAnsi="Avenir Next LT Pro" w:cs="Arial"/>
          <w:i/>
          <w:iCs/>
          <w:color w:val="0070C0"/>
        </w:rPr>
        <w:t>(préciser les missions).</w:t>
      </w:r>
    </w:p>
    <w:p w14:paraId="05D05245" w14:textId="77777777" w:rsidR="00A206A4" w:rsidRPr="00A206A4" w:rsidRDefault="00A206A4" w:rsidP="00A206A4">
      <w:pPr>
        <w:spacing w:after="0" w:line="240" w:lineRule="auto"/>
        <w:jc w:val="both"/>
        <w:rPr>
          <w:rFonts w:ascii="Calibri" w:eastAsia="Calibri" w:hAnsi="Calibri" w:cs="Times New Roman"/>
          <w:sz w:val="16"/>
          <w:szCs w:val="16"/>
        </w:rPr>
      </w:pPr>
    </w:p>
    <w:p w14:paraId="23F0DA63" w14:textId="77777777" w:rsidR="00A206A4" w:rsidRPr="00A206A4" w:rsidRDefault="00A206A4" w:rsidP="00A206A4">
      <w:pPr>
        <w:spacing w:after="0" w:line="240" w:lineRule="auto"/>
        <w:jc w:val="both"/>
        <w:rPr>
          <w:rFonts w:ascii="Calibri" w:eastAsia="Calibri" w:hAnsi="Calibri" w:cs="Times New Roman"/>
          <w:sz w:val="16"/>
          <w:szCs w:val="16"/>
        </w:rPr>
      </w:pPr>
    </w:p>
    <w:p w14:paraId="69F6E014" w14:textId="77777777" w:rsidR="00A206A4" w:rsidRPr="00A206A4" w:rsidRDefault="00A206A4" w:rsidP="00A206A4">
      <w:pPr>
        <w:spacing w:after="0" w:line="240" w:lineRule="auto"/>
        <w:jc w:val="both"/>
        <w:rPr>
          <w:rFonts w:ascii="Avenir Next LT Pro" w:eastAsia="Calibri" w:hAnsi="Avenir Next LT Pro" w:cs="Arial"/>
          <w:b/>
          <w:color w:val="203242"/>
        </w:rPr>
      </w:pPr>
      <w:r w:rsidRPr="00A206A4">
        <w:rPr>
          <w:rFonts w:ascii="Avenir Next LT Pro" w:eastAsia="Calibri" w:hAnsi="Avenir Next LT Pro" w:cs="Arial"/>
          <w:b/>
          <w:color w:val="203242"/>
        </w:rPr>
        <w:t>3– Gestion selon le temps de travail</w:t>
      </w:r>
    </w:p>
    <w:p w14:paraId="3EFF507C" w14:textId="77777777" w:rsidR="00A206A4" w:rsidRPr="00A206A4" w:rsidRDefault="00A206A4" w:rsidP="00A206A4">
      <w:pPr>
        <w:spacing w:after="0" w:line="240" w:lineRule="auto"/>
        <w:jc w:val="both"/>
        <w:rPr>
          <w:rFonts w:ascii="Avenir Next LT Pro" w:eastAsia="Calibri" w:hAnsi="Avenir Next LT Pro" w:cs="Arial"/>
          <w:color w:val="203242"/>
        </w:rPr>
      </w:pPr>
    </w:p>
    <w:p w14:paraId="63BF6A21"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Le recours aux travaux supplémentaires donnant lieu à indemnisation est subordonné à la mise en œuvre de moyens de contrôle automatisé permettant de comptabiliser de façon exacte les heures complémentaires et supplémentaires accomplies. </w:t>
      </w:r>
    </w:p>
    <w:p w14:paraId="41575FF6" w14:textId="77777777" w:rsidR="00A206A4" w:rsidRPr="00A206A4" w:rsidRDefault="00A206A4" w:rsidP="00A206A4">
      <w:pPr>
        <w:spacing w:after="0" w:line="240" w:lineRule="auto"/>
        <w:jc w:val="both"/>
        <w:rPr>
          <w:rFonts w:ascii="Avenir Next LT Pro" w:eastAsia="Calibri" w:hAnsi="Avenir Next LT Pro" w:cs="Arial"/>
          <w:color w:val="203242"/>
        </w:rPr>
      </w:pPr>
    </w:p>
    <w:p w14:paraId="50093064" w14:textId="77777777" w:rsidR="00A206A4" w:rsidRPr="00A206A4" w:rsidRDefault="00A206A4" w:rsidP="00A206A4">
      <w:pPr>
        <w:spacing w:after="0" w:line="240" w:lineRule="auto"/>
        <w:jc w:val="both"/>
        <w:rPr>
          <w:rFonts w:ascii="Avenir Next LT Pro" w:eastAsia="Calibri" w:hAnsi="Avenir Next LT Pro" w:cs="Arial"/>
          <w:i/>
          <w:iCs/>
          <w:color w:val="2F5496"/>
        </w:rPr>
      </w:pPr>
      <w:r w:rsidRPr="00A206A4">
        <w:rPr>
          <w:rFonts w:ascii="Avenir Next LT Pro" w:eastAsia="Calibri" w:hAnsi="Avenir Next LT Pro" w:cs="Arial"/>
          <w:i/>
          <w:iCs/>
          <w:color w:val="0070C0"/>
        </w:rPr>
        <w:t>(À adapter) S'agissant des personnels exerçant leur activité hors de leurs locaux de rattachement, un décompte déclaratif contrôlable peut remplacer le dispositif de contrôle automatisé. Les sites concernés par ce décompte sont les suivants :</w:t>
      </w:r>
    </w:p>
    <w:p w14:paraId="0B9245DF" w14:textId="77777777" w:rsidR="00A206A4" w:rsidRPr="00A206A4" w:rsidRDefault="00A206A4" w:rsidP="00A206A4">
      <w:pPr>
        <w:numPr>
          <w:ilvl w:val="0"/>
          <w:numId w:val="3"/>
        </w:numPr>
        <w:spacing w:after="0" w:line="240" w:lineRule="auto"/>
        <w:jc w:val="both"/>
        <w:rPr>
          <w:rFonts w:ascii="Avenir Next LT Pro" w:eastAsia="Calibri" w:hAnsi="Avenir Next LT Pro" w:cs="Arial"/>
          <w:i/>
          <w:iCs/>
          <w:color w:val="2F5496"/>
        </w:rPr>
      </w:pPr>
      <w:r w:rsidRPr="00A206A4">
        <w:rPr>
          <w:rFonts w:ascii="Avenir Next LT Pro" w:eastAsia="Calibri" w:hAnsi="Avenir Next LT Pro" w:cs="Arial"/>
          <w:i/>
          <w:iCs/>
          <w:color w:val="0070C0"/>
        </w:rPr>
        <w:t xml:space="preserve">… </w:t>
      </w:r>
    </w:p>
    <w:p w14:paraId="058F31D0" w14:textId="77777777" w:rsidR="00A206A4" w:rsidRPr="00A206A4" w:rsidRDefault="00A206A4" w:rsidP="00A206A4">
      <w:pPr>
        <w:spacing w:after="0" w:line="240" w:lineRule="auto"/>
        <w:jc w:val="both"/>
        <w:rPr>
          <w:rFonts w:ascii="Avenir Next LT Pro" w:eastAsia="Calibri" w:hAnsi="Avenir Next LT Pro" w:cs="Arial"/>
          <w:i/>
          <w:iCs/>
          <w:color w:val="2F5496"/>
        </w:rPr>
      </w:pPr>
    </w:p>
    <w:p w14:paraId="6176BC12" w14:textId="77777777" w:rsidR="00A206A4" w:rsidRPr="00A206A4" w:rsidRDefault="00A206A4" w:rsidP="00A206A4">
      <w:pPr>
        <w:spacing w:after="0" w:line="240" w:lineRule="auto"/>
        <w:jc w:val="both"/>
        <w:rPr>
          <w:rFonts w:ascii="Avenir Next LT Pro" w:eastAsia="Calibri" w:hAnsi="Avenir Next LT Pro" w:cs="Arial"/>
          <w:i/>
          <w:iCs/>
          <w:color w:val="2F5496"/>
        </w:rPr>
      </w:pPr>
      <w:r w:rsidRPr="00A206A4">
        <w:rPr>
          <w:rFonts w:ascii="Avenir Next LT Pro" w:eastAsia="Calibri" w:hAnsi="Avenir Next LT Pro" w:cs="Arial"/>
          <w:i/>
          <w:iCs/>
          <w:color w:val="0070C0"/>
        </w:rPr>
        <w:t>(À adapter) Un décompte déclaratif peut également être utilisé pour les sites dont l'effectif des agents susceptibles d'effectuer des travaux supplémentaires est inférieur à 10. Les fonctions concernées par ce décompte sont les suivantes :</w:t>
      </w:r>
    </w:p>
    <w:p w14:paraId="2319F1A2" w14:textId="77777777" w:rsidR="00A206A4" w:rsidRPr="00A206A4" w:rsidRDefault="00A206A4" w:rsidP="00A206A4">
      <w:pPr>
        <w:numPr>
          <w:ilvl w:val="0"/>
          <w:numId w:val="3"/>
        </w:numPr>
        <w:spacing w:after="0" w:line="240" w:lineRule="auto"/>
        <w:jc w:val="both"/>
        <w:rPr>
          <w:rFonts w:ascii="Avenir Next LT Pro" w:eastAsia="Calibri" w:hAnsi="Avenir Next LT Pro" w:cs="Arial"/>
          <w:i/>
          <w:iCs/>
          <w:color w:val="2F5496"/>
        </w:rPr>
      </w:pPr>
      <w:r w:rsidRPr="00A206A4">
        <w:rPr>
          <w:rFonts w:ascii="Avenir Next LT Pro" w:eastAsia="Calibri" w:hAnsi="Avenir Next LT Pro" w:cs="Arial"/>
          <w:i/>
          <w:iCs/>
          <w:color w:val="2F5496"/>
        </w:rPr>
        <w:t>…</w:t>
      </w:r>
    </w:p>
    <w:p w14:paraId="35578754" w14:textId="77777777" w:rsidR="00A206A4" w:rsidRPr="00A206A4" w:rsidRDefault="00A206A4" w:rsidP="00A206A4">
      <w:pPr>
        <w:spacing w:after="0" w:line="240" w:lineRule="auto"/>
        <w:jc w:val="both"/>
        <w:rPr>
          <w:rFonts w:ascii="Avenir Next LT Pro" w:eastAsia="Calibri" w:hAnsi="Avenir Next LT Pro" w:cs="Arial"/>
          <w:color w:val="203242"/>
        </w:rPr>
      </w:pPr>
    </w:p>
    <w:p w14:paraId="79EF732F" w14:textId="77777777" w:rsidR="00A206A4" w:rsidRPr="00A206A4" w:rsidRDefault="00A206A4" w:rsidP="00A206A4">
      <w:pPr>
        <w:spacing w:after="0" w:line="240" w:lineRule="auto"/>
        <w:jc w:val="both"/>
        <w:rPr>
          <w:rFonts w:ascii="Avenir Next LT Pro" w:eastAsia="Calibri" w:hAnsi="Avenir Next LT Pro" w:cs="Arial"/>
          <w:b/>
          <w:color w:val="203242"/>
        </w:rPr>
      </w:pPr>
      <w:r w:rsidRPr="00A206A4">
        <w:rPr>
          <w:rFonts w:ascii="Avenir Next LT Pro" w:eastAsia="Calibri" w:hAnsi="Avenir Next LT Pro" w:cs="Arial"/>
          <w:b/>
          <w:color w:val="203242"/>
        </w:rPr>
        <w:t>3.1 – Les heures complémentaires</w:t>
      </w:r>
    </w:p>
    <w:p w14:paraId="7222D1D3" w14:textId="77777777" w:rsidR="00A206A4" w:rsidRPr="00A206A4" w:rsidRDefault="00A206A4" w:rsidP="00A206A4">
      <w:pPr>
        <w:spacing w:after="0" w:line="240" w:lineRule="auto"/>
        <w:jc w:val="both"/>
        <w:rPr>
          <w:rFonts w:ascii="Avenir Next LT Pro" w:eastAsia="Calibri" w:hAnsi="Avenir Next LT Pro" w:cs="Arial"/>
          <w:color w:val="203242"/>
        </w:rPr>
      </w:pPr>
    </w:p>
    <w:p w14:paraId="3CD88051"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center"/>
        <w:rPr>
          <w:rFonts w:ascii="Avenir Next LT Pro" w:eastAsia="Calibri" w:hAnsi="Avenir Next LT Pro" w:cs="Arial"/>
          <w:b/>
          <w:bCs/>
          <w:i/>
          <w:iCs/>
          <w:color w:val="B52D51"/>
        </w:rPr>
      </w:pPr>
      <w:r w:rsidRPr="00A206A4">
        <w:rPr>
          <w:rFonts w:ascii="Avenir Next LT Pro" w:eastAsia="Calibri" w:hAnsi="Avenir Next LT Pro" w:cs="Arial"/>
          <w:b/>
          <w:bCs/>
          <w:i/>
          <w:iCs/>
          <w:color w:val="B52D51"/>
        </w:rPr>
        <w:t>Cet encadré devra être supprimé du projet de délibération.</w:t>
      </w:r>
    </w:p>
    <w:p w14:paraId="58BF7638"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center"/>
        <w:rPr>
          <w:rFonts w:ascii="Avenir Next LT Pro" w:eastAsia="Calibri" w:hAnsi="Avenir Next LT Pro" w:cs="Arial"/>
          <w:i/>
          <w:iCs/>
          <w:color w:val="B52D51"/>
          <w:u w:val="single"/>
        </w:rPr>
      </w:pPr>
      <w:r w:rsidRPr="00A206A4">
        <w:rPr>
          <w:rFonts w:ascii="Avenir Next LT Pro" w:eastAsia="Calibri" w:hAnsi="Avenir Next LT Pro" w:cs="Arial"/>
          <w:i/>
          <w:iCs/>
          <w:color w:val="B52D51"/>
          <w:u w:val="single"/>
        </w:rPr>
        <w:t xml:space="preserve">A noter : la majoration des heures complémentaires est </w:t>
      </w:r>
      <w:r w:rsidRPr="00A206A4">
        <w:rPr>
          <w:rFonts w:ascii="Avenir Next LT Pro" w:eastAsia="Calibri" w:hAnsi="Avenir Next LT Pro" w:cs="Arial"/>
          <w:b/>
          <w:bCs/>
          <w:i/>
          <w:iCs/>
          <w:color w:val="B52D51"/>
          <w:u w:val="single"/>
        </w:rPr>
        <w:t>facultative</w:t>
      </w:r>
      <w:r w:rsidRPr="00A206A4">
        <w:rPr>
          <w:rFonts w:ascii="Avenir Next LT Pro" w:eastAsia="Calibri" w:hAnsi="Avenir Next LT Pro" w:cs="Arial"/>
          <w:i/>
          <w:iCs/>
          <w:color w:val="B52D51"/>
          <w:u w:val="single"/>
        </w:rPr>
        <w:t>.</w:t>
      </w:r>
    </w:p>
    <w:p w14:paraId="44273788"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p>
    <w:p w14:paraId="2F8A398B"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b/>
          <w:bCs/>
          <w:i/>
          <w:iCs/>
          <w:color w:val="B52D51"/>
        </w:rPr>
        <w:t>Exemple :</w:t>
      </w:r>
      <w:r w:rsidRPr="00A206A4">
        <w:rPr>
          <w:rFonts w:ascii="Avenir Next LT Pro" w:eastAsia="Calibri" w:hAnsi="Avenir Next LT Pro" w:cs="Arial"/>
          <w:i/>
          <w:iCs/>
          <w:color w:val="B52D51"/>
        </w:rPr>
        <w:t xml:space="preserve"> </w:t>
      </w:r>
    </w:p>
    <w:p w14:paraId="64CE5ADE"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Un agent à temps non complet qui travaille habituellement 25 h /semaine et qui réalise 15 heures supplémentaires sur une semaine :</w:t>
      </w:r>
    </w:p>
    <w:p w14:paraId="5B80DA87"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p>
    <w:p w14:paraId="794C4BC0"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les 10 premières heures sont des heures complémentaires qui peuvent être rémunérées :</w:t>
      </w:r>
    </w:p>
    <w:p w14:paraId="7F02F55D"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color w:val="B52D51"/>
          <w:sz w:val="20"/>
          <w:szCs w:val="20"/>
        </w:rPr>
        <w:tab/>
      </w:r>
      <w:r w:rsidRPr="00A206A4">
        <w:rPr>
          <w:rFonts w:ascii="Avenir Next LT Pro" w:eastAsia="Calibri" w:hAnsi="Avenir Next LT Pro" w:cs="Arial"/>
          <w:i/>
          <w:iCs/>
          <w:color w:val="B52D51"/>
        </w:rPr>
        <w:t xml:space="preserve">* soit sans majoration selon le taux horaire de rémunération (somme du montant annuel du traitement brut d’un agent à temps complet/1820), </w:t>
      </w:r>
    </w:p>
    <w:p w14:paraId="2F8BF14A"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ind w:firstLine="708"/>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soit avec une majoration de 10% pour 2,5h (1/10x25h) et de 25% pour 7,5h (10h-2,5h).</w:t>
      </w:r>
    </w:p>
    <w:p w14:paraId="26B46B24"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ind w:firstLine="708"/>
        <w:jc w:val="both"/>
        <w:rPr>
          <w:rFonts w:ascii="Avenir Next LT Pro" w:eastAsia="Calibri" w:hAnsi="Avenir Next LT Pro" w:cs="Arial"/>
          <w:i/>
          <w:iCs/>
          <w:color w:val="B52D51"/>
        </w:rPr>
      </w:pPr>
    </w:p>
    <w:p w14:paraId="727F13F3" w14:textId="77777777" w:rsidR="00A206A4" w:rsidRPr="00A206A4" w:rsidRDefault="00A206A4" w:rsidP="00A206A4">
      <w:pPr>
        <w:pBdr>
          <w:top w:val="single" w:sz="4" w:space="1" w:color="auto"/>
          <w:left w:val="single" w:sz="4" w:space="4" w:color="auto"/>
          <w:bottom w:val="single" w:sz="4" w:space="1" w:color="auto"/>
          <w:right w:val="single" w:sz="4" w:space="4" w:color="auto"/>
        </w:pBdr>
        <w:spacing w:after="0" w:line="240" w:lineRule="auto"/>
        <w:jc w:val="both"/>
        <w:rPr>
          <w:rFonts w:ascii="Avenir Next LT Pro" w:eastAsia="Calibri" w:hAnsi="Avenir Next LT Pro" w:cs="Arial"/>
          <w:i/>
          <w:iCs/>
          <w:color w:val="B52D51"/>
        </w:rPr>
      </w:pPr>
      <w:r w:rsidRPr="00A206A4">
        <w:rPr>
          <w:rFonts w:ascii="Avenir Next LT Pro" w:eastAsia="Calibri" w:hAnsi="Avenir Next LT Pro" w:cs="Arial"/>
          <w:i/>
          <w:iCs/>
          <w:color w:val="B52D51"/>
        </w:rPr>
        <w:t>- les 5 dernières heures seront rémunérées au titre d'heures supplémentaires ou compensées par du repos.</w:t>
      </w:r>
    </w:p>
    <w:p w14:paraId="102D433F" w14:textId="77777777" w:rsidR="00A206A4" w:rsidRPr="00A206A4" w:rsidRDefault="00A206A4" w:rsidP="00A206A4">
      <w:pPr>
        <w:spacing w:after="0" w:line="240" w:lineRule="auto"/>
        <w:jc w:val="both"/>
        <w:rPr>
          <w:rFonts w:ascii="Avenir Next LT Pro" w:eastAsia="Calibri" w:hAnsi="Avenir Next LT Pro" w:cs="Arial"/>
          <w:color w:val="203242"/>
          <w:highlight w:val="yellow"/>
        </w:rPr>
      </w:pPr>
    </w:p>
    <w:p w14:paraId="33798601"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14:paraId="58169E17" w14:textId="77777777" w:rsidR="00A206A4" w:rsidRPr="00A206A4" w:rsidRDefault="00A206A4" w:rsidP="00A206A4">
      <w:pPr>
        <w:spacing w:after="0" w:line="240" w:lineRule="auto"/>
        <w:jc w:val="both"/>
        <w:rPr>
          <w:rFonts w:ascii="Avenir Next LT Pro" w:eastAsia="Calibri" w:hAnsi="Avenir Next LT Pro" w:cs="Arial"/>
          <w:color w:val="203242"/>
        </w:rPr>
      </w:pPr>
    </w:p>
    <w:p w14:paraId="76BBCE5D"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lastRenderedPageBreak/>
        <w:t>La rémunération d'une heure complémentaire est déterminée en divisant par 1 820 la somme du montant annuel du traitement brut et, le cas échéant, de l'indemnité de résidence d'un agent au même indice exerçant à temps complet.</w:t>
      </w:r>
    </w:p>
    <w:p w14:paraId="1DE8C936" w14:textId="77777777" w:rsidR="00A206A4" w:rsidRPr="00A206A4" w:rsidRDefault="00A206A4" w:rsidP="00A206A4">
      <w:pPr>
        <w:spacing w:after="0" w:line="240" w:lineRule="auto"/>
        <w:jc w:val="both"/>
        <w:rPr>
          <w:rFonts w:ascii="Avenir Next LT Pro" w:eastAsia="Calibri" w:hAnsi="Avenir Next LT Pro" w:cs="Arial"/>
          <w:color w:val="203242"/>
        </w:rPr>
      </w:pPr>
    </w:p>
    <w:p w14:paraId="067BE72D" w14:textId="77777777" w:rsidR="00A206A4" w:rsidRPr="00A206A4" w:rsidRDefault="00A206A4" w:rsidP="00A206A4">
      <w:pPr>
        <w:spacing w:after="0" w:line="240" w:lineRule="auto"/>
        <w:jc w:val="both"/>
        <w:rPr>
          <w:rFonts w:ascii="Avenir Next LT Pro" w:eastAsia="Calibri" w:hAnsi="Avenir Next LT Pro" w:cs="Arial"/>
          <w:color w:val="2F5496"/>
        </w:rPr>
      </w:pPr>
      <w:r w:rsidRPr="00A206A4">
        <w:rPr>
          <w:rFonts w:ascii="Avenir Next LT Pro" w:eastAsia="Calibri" w:hAnsi="Avenir Next LT Pro" w:cs="Arial"/>
          <w:color w:val="0070C0"/>
        </w:rPr>
        <w:t>Les heures complémentaires ne feront pas l’objet d’une majoration.</w:t>
      </w:r>
    </w:p>
    <w:p w14:paraId="5A60528F" w14:textId="77777777" w:rsidR="00A206A4" w:rsidRPr="00A206A4" w:rsidRDefault="00A206A4" w:rsidP="00A206A4">
      <w:pPr>
        <w:spacing w:after="0" w:line="240" w:lineRule="auto"/>
        <w:jc w:val="both"/>
        <w:rPr>
          <w:rFonts w:ascii="Avenir Next LT Pro" w:eastAsia="Calibri" w:hAnsi="Avenir Next LT Pro" w:cs="Arial"/>
          <w:color w:val="2F5496"/>
        </w:rPr>
      </w:pPr>
    </w:p>
    <w:p w14:paraId="3C4C0E0B" w14:textId="77777777" w:rsidR="00A206A4" w:rsidRPr="00A206A4" w:rsidRDefault="00A206A4" w:rsidP="00A206A4">
      <w:pPr>
        <w:spacing w:after="0" w:line="240" w:lineRule="auto"/>
        <w:jc w:val="both"/>
        <w:rPr>
          <w:rFonts w:ascii="Avenir Next LT Pro" w:eastAsia="Calibri" w:hAnsi="Avenir Next LT Pro" w:cs="Arial"/>
          <w:b/>
          <w:bCs/>
          <w:color w:val="2F5496"/>
          <w:u w:val="single"/>
        </w:rPr>
      </w:pPr>
      <w:proofErr w:type="gramStart"/>
      <w:r w:rsidRPr="00A206A4">
        <w:rPr>
          <w:rFonts w:ascii="Avenir Next LT Pro" w:eastAsia="Calibri" w:hAnsi="Avenir Next LT Pro" w:cs="Arial"/>
          <w:b/>
          <w:bCs/>
          <w:color w:val="0070C0"/>
          <w:u w:val="single"/>
        </w:rPr>
        <w:t>OU</w:t>
      </w:r>
      <w:proofErr w:type="gramEnd"/>
    </w:p>
    <w:p w14:paraId="4CC38A85" w14:textId="77777777" w:rsidR="00A206A4" w:rsidRPr="00A206A4" w:rsidRDefault="00A206A4" w:rsidP="00A206A4">
      <w:pPr>
        <w:spacing w:after="0" w:line="240" w:lineRule="auto"/>
        <w:jc w:val="both"/>
        <w:rPr>
          <w:rFonts w:ascii="Avenir Next LT Pro" w:eastAsia="Calibri" w:hAnsi="Avenir Next LT Pro" w:cs="Arial"/>
          <w:b/>
          <w:bCs/>
          <w:color w:val="2F5496"/>
          <w:u w:val="single"/>
        </w:rPr>
      </w:pPr>
    </w:p>
    <w:p w14:paraId="04A5F7F2" w14:textId="77777777" w:rsidR="00A206A4" w:rsidRPr="00A206A4" w:rsidRDefault="00A206A4" w:rsidP="00A206A4">
      <w:pPr>
        <w:spacing w:after="0" w:line="240" w:lineRule="auto"/>
        <w:jc w:val="both"/>
        <w:rPr>
          <w:rFonts w:ascii="Avenir Next LT Pro" w:eastAsia="Calibri" w:hAnsi="Avenir Next LT Pro" w:cs="Arial"/>
          <w:color w:val="2F5496"/>
        </w:rPr>
      </w:pPr>
      <w:r w:rsidRPr="00A206A4">
        <w:rPr>
          <w:rFonts w:ascii="Avenir Next LT Pro" w:eastAsia="Calibri" w:hAnsi="Avenir Next LT Pro" w:cs="Arial"/>
          <w:color w:val="0070C0"/>
        </w:rPr>
        <w:t>Les heures complémentaires font l’objet d’une majoration de 10 % pour chacune des heures accomplies dans la limite du dixième des heures hebdomadaires de service afférentes à l'emploi à temps non complet et de 25 % pour les heures suivantes.</w:t>
      </w:r>
    </w:p>
    <w:p w14:paraId="6E25BA68" w14:textId="77777777" w:rsidR="00A206A4" w:rsidRPr="00A206A4" w:rsidRDefault="00A206A4" w:rsidP="00A206A4">
      <w:pPr>
        <w:spacing w:after="0" w:line="240" w:lineRule="auto"/>
        <w:jc w:val="both"/>
        <w:rPr>
          <w:rFonts w:ascii="Avenir Next LT Pro" w:eastAsia="Calibri" w:hAnsi="Avenir Next LT Pro" w:cs="Arial"/>
          <w:color w:val="203242"/>
        </w:rPr>
      </w:pPr>
    </w:p>
    <w:p w14:paraId="386D0A2A"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Les heures réalisées au-delà de la durée du cycle de travail applicable à un agent à temps complet seront majorées selon les taux en vigueur. </w:t>
      </w:r>
    </w:p>
    <w:p w14:paraId="4A2BB3C4" w14:textId="77777777" w:rsidR="00A206A4" w:rsidRPr="00A206A4" w:rsidRDefault="00A206A4" w:rsidP="00A206A4">
      <w:pPr>
        <w:spacing w:after="0" w:line="240" w:lineRule="auto"/>
        <w:jc w:val="both"/>
        <w:rPr>
          <w:rFonts w:ascii="Avenir Next LT Pro" w:eastAsia="Calibri" w:hAnsi="Avenir Next LT Pro" w:cs="Arial"/>
          <w:b/>
          <w:color w:val="203242"/>
        </w:rPr>
      </w:pPr>
    </w:p>
    <w:p w14:paraId="099C3D20" w14:textId="77777777" w:rsidR="00A206A4" w:rsidRPr="00A206A4" w:rsidRDefault="00A206A4" w:rsidP="00A206A4">
      <w:pPr>
        <w:spacing w:after="0" w:line="240" w:lineRule="auto"/>
        <w:jc w:val="both"/>
        <w:rPr>
          <w:rFonts w:ascii="Avenir Next LT Pro" w:eastAsia="Calibri" w:hAnsi="Avenir Next LT Pro" w:cs="Arial"/>
          <w:b/>
          <w:color w:val="203242"/>
        </w:rPr>
      </w:pPr>
    </w:p>
    <w:p w14:paraId="49E19CB6" w14:textId="77777777" w:rsidR="00A206A4" w:rsidRPr="00A206A4" w:rsidRDefault="00A206A4" w:rsidP="00A206A4">
      <w:pPr>
        <w:spacing w:after="0" w:line="240" w:lineRule="auto"/>
        <w:jc w:val="both"/>
        <w:rPr>
          <w:rFonts w:ascii="Avenir Next LT Pro" w:eastAsia="Calibri" w:hAnsi="Avenir Next LT Pro" w:cs="Arial"/>
          <w:b/>
          <w:color w:val="203242"/>
        </w:rPr>
      </w:pPr>
      <w:r w:rsidRPr="00A206A4">
        <w:rPr>
          <w:rFonts w:ascii="Avenir Next LT Pro" w:eastAsia="Calibri" w:hAnsi="Avenir Next LT Pro" w:cs="Arial"/>
          <w:b/>
          <w:color w:val="203242"/>
        </w:rPr>
        <w:t>3.2 – Les heures supplémentaires</w:t>
      </w:r>
    </w:p>
    <w:p w14:paraId="6F45D2C6" w14:textId="77777777" w:rsidR="00A206A4" w:rsidRPr="00A206A4" w:rsidRDefault="00A206A4" w:rsidP="00A206A4">
      <w:pPr>
        <w:spacing w:after="0" w:line="240" w:lineRule="auto"/>
        <w:jc w:val="both"/>
        <w:rPr>
          <w:rFonts w:ascii="Avenir Next LT Pro" w:eastAsia="Calibri" w:hAnsi="Avenir Next LT Pro" w:cs="Arial"/>
          <w:color w:val="203242"/>
        </w:rPr>
      </w:pPr>
    </w:p>
    <w:p w14:paraId="64B3DBE8"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Le nombre d'heures supplémentaires est limité à 25 heures par mois et leur rémunération s'effectuera conformément aux dispositions du décret n° 2002-60 du 14 janvier 2002 relatif aux indemnités horaires pour travaux supplémentaires.</w:t>
      </w:r>
    </w:p>
    <w:p w14:paraId="6308355C" w14:textId="77777777" w:rsidR="00A206A4" w:rsidRPr="00A206A4" w:rsidRDefault="00A206A4" w:rsidP="00A206A4">
      <w:pPr>
        <w:spacing w:after="0" w:line="240" w:lineRule="auto"/>
        <w:jc w:val="both"/>
        <w:rPr>
          <w:rFonts w:ascii="Avenir Next LT Pro" w:eastAsia="Calibri" w:hAnsi="Avenir Next LT Pro" w:cs="Arial"/>
          <w:color w:val="203242"/>
        </w:rPr>
      </w:pPr>
    </w:p>
    <w:p w14:paraId="4CF401B5"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Les agents autorisés à exercer leurs fonctions à temps partiel pourront être appelés exceptionnellement à effectuer des travaux supplémentaires dans la limite de : 25 heures x quotité de temps partiel. Elles seront rémunérées sans majoration. La rémunération d'une heure supplémentaire est déterminée en divisant par 1 820 la somme du montant annuel du traitement brut et, le cas échéant, de l'indemnité de résidence d'un agent au même indice exerçant à temps plein.</w:t>
      </w:r>
    </w:p>
    <w:p w14:paraId="47F25D30" w14:textId="77777777" w:rsidR="00A206A4" w:rsidRPr="00A206A4" w:rsidRDefault="00A206A4" w:rsidP="00A206A4">
      <w:pPr>
        <w:spacing w:after="0" w:line="240" w:lineRule="auto"/>
        <w:jc w:val="both"/>
        <w:rPr>
          <w:rFonts w:ascii="Avenir Next LT Pro" w:eastAsia="Calibri" w:hAnsi="Avenir Next LT Pro" w:cs="Arial"/>
          <w:color w:val="203242"/>
        </w:rPr>
      </w:pPr>
    </w:p>
    <w:p w14:paraId="37EDCB83" w14:textId="77777777" w:rsidR="00A206A4" w:rsidRPr="00A206A4" w:rsidRDefault="00A206A4" w:rsidP="00A206A4">
      <w:pPr>
        <w:spacing w:after="0" w:line="240" w:lineRule="auto"/>
        <w:jc w:val="both"/>
        <w:rPr>
          <w:rFonts w:ascii="Avenir Next LT Pro" w:eastAsia="Calibri" w:hAnsi="Avenir Next LT Pro" w:cs="Arial"/>
          <w:strike/>
          <w:color w:val="203242"/>
        </w:rPr>
      </w:pPr>
      <w:r w:rsidRPr="00A206A4">
        <w:rPr>
          <w:rFonts w:ascii="Avenir Next LT Pro" w:eastAsia="Calibri" w:hAnsi="Avenir Next LT Pro" w:cs="Arial"/>
          <w:color w:val="203242"/>
        </w:rPr>
        <w:t xml:space="preserve">Le…………… </w:t>
      </w:r>
      <w:r w:rsidRPr="00A206A4">
        <w:rPr>
          <w:rFonts w:ascii="Avenir Next LT Pro" w:eastAsia="Calibri" w:hAnsi="Avenir Next LT Pro" w:cs="Arial"/>
          <w:color w:val="0070C0"/>
        </w:rPr>
        <w:t xml:space="preserve">Maire/Président </w:t>
      </w:r>
      <w:r w:rsidRPr="00A206A4">
        <w:rPr>
          <w:rFonts w:ascii="Avenir Next LT Pro" w:eastAsia="Calibri" w:hAnsi="Avenir Next LT Pro" w:cs="Arial"/>
          <w:color w:val="203242"/>
        </w:rPr>
        <w:t>rappelle que les heures supplémentaires sont préférentiellement récupérées sous forme d'un repos compensateur. Elles ne peuvent être indemnisées dans les conditions réglementaires que sur décision favorable de l’autorité territoriale.</w:t>
      </w:r>
    </w:p>
    <w:p w14:paraId="38A52899" w14:textId="77777777" w:rsidR="00A206A4" w:rsidRPr="00A206A4" w:rsidRDefault="00A206A4" w:rsidP="00A206A4">
      <w:pPr>
        <w:spacing w:after="0" w:line="240" w:lineRule="auto"/>
        <w:jc w:val="both"/>
        <w:rPr>
          <w:rFonts w:ascii="Avenir Next LT Pro" w:eastAsia="Calibri" w:hAnsi="Avenir Next LT Pro" w:cs="Arial"/>
          <w:color w:val="203242"/>
        </w:rPr>
      </w:pPr>
    </w:p>
    <w:p w14:paraId="33133E6A" w14:textId="77777777" w:rsidR="00A206A4" w:rsidRPr="00A206A4" w:rsidRDefault="00A206A4" w:rsidP="00A206A4">
      <w:pPr>
        <w:spacing w:after="0" w:line="240" w:lineRule="auto"/>
        <w:jc w:val="both"/>
        <w:rPr>
          <w:rFonts w:ascii="Avenir Next LT Pro" w:eastAsia="Calibri" w:hAnsi="Avenir Next LT Pro" w:cs="Arial"/>
          <w:i/>
          <w:iCs/>
          <w:color w:val="0070C0"/>
        </w:rPr>
      </w:pPr>
      <w:r w:rsidRPr="00A206A4">
        <w:rPr>
          <w:rFonts w:ascii="Avenir Next LT Pro" w:eastAsia="Calibri" w:hAnsi="Avenir Next LT Pro" w:cs="Arial"/>
          <w:i/>
          <w:iCs/>
          <w:color w:val="0070C0"/>
        </w:rPr>
        <w:t>Cependant, possibilité d’être plus précis :</w:t>
      </w:r>
    </w:p>
    <w:p w14:paraId="044E3144" w14:textId="77777777" w:rsidR="00A206A4" w:rsidRPr="00A206A4" w:rsidRDefault="00A206A4" w:rsidP="00A206A4">
      <w:pPr>
        <w:spacing w:after="0" w:line="240" w:lineRule="auto"/>
        <w:jc w:val="both"/>
        <w:rPr>
          <w:rFonts w:ascii="Avenir Next LT Pro" w:eastAsia="Calibri" w:hAnsi="Avenir Next LT Pro" w:cs="Arial"/>
          <w:i/>
          <w:iCs/>
          <w:color w:val="0070C0"/>
        </w:rPr>
      </w:pPr>
    </w:p>
    <w:p w14:paraId="46C4BF7D" w14:textId="77777777" w:rsidR="00A206A4" w:rsidRPr="00A206A4" w:rsidRDefault="00A206A4" w:rsidP="00A206A4">
      <w:pPr>
        <w:spacing w:after="0" w:line="240" w:lineRule="auto"/>
        <w:jc w:val="both"/>
        <w:rPr>
          <w:rFonts w:ascii="Avenir Next LT Pro" w:eastAsia="Calibri" w:hAnsi="Avenir Next LT Pro" w:cs="Arial"/>
          <w:i/>
          <w:iCs/>
          <w:color w:val="203242"/>
        </w:rPr>
      </w:pPr>
      <w:r w:rsidRPr="00A206A4">
        <w:rPr>
          <w:rFonts w:ascii="Avenir Next LT Pro" w:eastAsia="Calibri" w:hAnsi="Avenir Next LT Pro" w:cs="Arial"/>
          <w:i/>
          <w:iCs/>
          <w:color w:val="203242"/>
        </w:rPr>
        <w:t>La collectivité fait le choix suivant :</w:t>
      </w:r>
    </w:p>
    <w:p w14:paraId="04F30AAF" w14:textId="77777777" w:rsidR="00A206A4" w:rsidRPr="00A206A4" w:rsidRDefault="00A206A4" w:rsidP="00A206A4">
      <w:pPr>
        <w:spacing w:after="0" w:line="240" w:lineRule="auto"/>
        <w:jc w:val="both"/>
        <w:rPr>
          <w:rFonts w:ascii="Avenir Next LT Pro" w:eastAsia="Calibri" w:hAnsi="Avenir Next LT Pro" w:cs="Arial"/>
          <w:i/>
          <w:iCs/>
          <w:color w:val="203242"/>
        </w:rPr>
      </w:pPr>
    </w:p>
    <w:p w14:paraId="7AEDA11B" w14:textId="77777777" w:rsidR="00A206A4" w:rsidRPr="00A206A4" w:rsidRDefault="00A206A4" w:rsidP="00A206A4">
      <w:pPr>
        <w:spacing w:after="0" w:line="240" w:lineRule="auto"/>
        <w:jc w:val="both"/>
        <w:rPr>
          <w:rFonts w:ascii="Avenir Next LT Pro" w:eastAsia="Calibri" w:hAnsi="Avenir Next LT Pro" w:cs="Arial"/>
          <w:i/>
          <w:iCs/>
          <w:color w:val="203242"/>
        </w:rPr>
      </w:pPr>
      <w:r w:rsidRPr="00A206A4">
        <w:rPr>
          <w:rFonts w:ascii="Avenir Next LT Pro" w:eastAsia="Calibri" w:hAnsi="Avenir Next LT Pro" w:cs="Arial"/>
          <w:i/>
          <w:iCs/>
          <w:color w:val="203242"/>
        </w:rPr>
        <w:t>1 - De compenser les heures supplémentaires par l’attribution d'un repos compensateur.</w:t>
      </w:r>
    </w:p>
    <w:p w14:paraId="094A783B" w14:textId="77777777" w:rsidR="00A206A4" w:rsidRPr="00A206A4" w:rsidRDefault="00A206A4" w:rsidP="00A206A4">
      <w:pPr>
        <w:spacing w:after="0" w:line="240" w:lineRule="auto"/>
        <w:jc w:val="both"/>
        <w:rPr>
          <w:rFonts w:ascii="Avenir Next LT Pro" w:eastAsia="Calibri" w:hAnsi="Avenir Next LT Pro" w:cs="Arial"/>
          <w:i/>
          <w:iCs/>
          <w:color w:val="203242"/>
        </w:rPr>
      </w:pPr>
    </w:p>
    <w:p w14:paraId="08F326CF" w14:textId="77777777" w:rsidR="00A206A4" w:rsidRPr="00A206A4" w:rsidRDefault="00A206A4" w:rsidP="00A206A4">
      <w:pPr>
        <w:spacing w:after="0" w:line="240" w:lineRule="auto"/>
        <w:jc w:val="both"/>
        <w:rPr>
          <w:rFonts w:ascii="Avenir Next LT Pro" w:eastAsia="Calibri" w:hAnsi="Avenir Next LT Pro" w:cs="Arial"/>
          <w:i/>
          <w:iCs/>
          <w:color w:val="0070C0"/>
        </w:rPr>
      </w:pPr>
      <w:proofErr w:type="gramStart"/>
      <w:r w:rsidRPr="00A206A4">
        <w:rPr>
          <w:rFonts w:ascii="Avenir Next LT Pro" w:eastAsia="Calibri" w:hAnsi="Avenir Next LT Pro" w:cs="Arial"/>
          <w:i/>
          <w:iCs/>
          <w:color w:val="0070C0"/>
        </w:rPr>
        <w:t>OU</w:t>
      </w:r>
      <w:proofErr w:type="gramEnd"/>
    </w:p>
    <w:p w14:paraId="73248F97" w14:textId="77777777" w:rsidR="00A206A4" w:rsidRPr="00A206A4" w:rsidRDefault="00A206A4" w:rsidP="00A206A4">
      <w:pPr>
        <w:spacing w:after="0" w:line="240" w:lineRule="auto"/>
        <w:jc w:val="both"/>
        <w:rPr>
          <w:rFonts w:ascii="Avenir Next LT Pro" w:eastAsia="Calibri" w:hAnsi="Avenir Next LT Pro" w:cs="Arial"/>
          <w:i/>
          <w:iCs/>
          <w:color w:val="0070C0"/>
        </w:rPr>
      </w:pPr>
    </w:p>
    <w:p w14:paraId="5CA57D21" w14:textId="77777777" w:rsidR="00A206A4" w:rsidRPr="00A206A4" w:rsidRDefault="00A206A4" w:rsidP="00A206A4">
      <w:pPr>
        <w:spacing w:after="0" w:line="240" w:lineRule="auto"/>
        <w:jc w:val="both"/>
        <w:rPr>
          <w:rFonts w:ascii="Avenir Next LT Pro" w:eastAsia="Calibri" w:hAnsi="Avenir Next LT Pro" w:cs="Arial"/>
          <w:i/>
          <w:iCs/>
          <w:color w:val="203242"/>
        </w:rPr>
      </w:pPr>
      <w:r w:rsidRPr="00A206A4">
        <w:rPr>
          <w:rFonts w:ascii="Avenir Next LT Pro" w:eastAsia="Calibri" w:hAnsi="Avenir Next LT Pro" w:cs="Arial"/>
          <w:i/>
          <w:iCs/>
          <w:color w:val="203242"/>
        </w:rPr>
        <w:t xml:space="preserve">2- De compenser les heures supplémentaires par l’attribution d'un repos compensateur et/ou par le versement de l’indemnité horaires pour travaux supplémentaires. Le choix entre le repos compensateur et/ou l’indemnisation est laissée à la libre appréciation de l’autorité territoriale. Ces modalités de compensation ne sont pas cumulables. </w:t>
      </w:r>
    </w:p>
    <w:p w14:paraId="53BE3CC5" w14:textId="77777777" w:rsidR="00A206A4" w:rsidRPr="00A206A4" w:rsidRDefault="00A206A4" w:rsidP="00A206A4">
      <w:pPr>
        <w:spacing w:after="0" w:line="240" w:lineRule="auto"/>
        <w:jc w:val="both"/>
        <w:rPr>
          <w:rFonts w:ascii="Avenir Next LT Pro" w:eastAsia="Calibri" w:hAnsi="Avenir Next LT Pro" w:cs="Arial"/>
          <w:color w:val="203242"/>
        </w:rPr>
      </w:pPr>
    </w:p>
    <w:p w14:paraId="442E2CFB" w14:textId="77777777" w:rsid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color w:val="203242"/>
        </w:rPr>
        <w:t xml:space="preserve">Après avis du Comité Social Territorial </w:t>
      </w:r>
      <w:r w:rsidRPr="00A206A4">
        <w:rPr>
          <w:rFonts w:ascii="Avenir Next LT Pro" w:eastAsia="Calibri" w:hAnsi="Avenir Next LT Pro" w:cs="Arial"/>
          <w:color w:val="0070C0"/>
        </w:rPr>
        <w:t>(placé auprès du Centre de Gestion)</w:t>
      </w:r>
      <w:r w:rsidRPr="00A206A4">
        <w:rPr>
          <w:rFonts w:ascii="Avenir Next LT Pro" w:eastAsia="Calibri" w:hAnsi="Avenir Next LT Pro" w:cs="Arial"/>
          <w:color w:val="203242"/>
        </w:rPr>
        <w:t xml:space="preserve"> lors de sa réunion en date du …, l'assemblée délibérante, après avoir entendu le ………</w:t>
      </w:r>
      <w:proofErr w:type="gramStart"/>
      <w:r w:rsidRPr="00A206A4">
        <w:rPr>
          <w:rFonts w:ascii="Avenir Next LT Pro" w:eastAsia="Calibri" w:hAnsi="Avenir Next LT Pro" w:cs="Arial"/>
          <w:color w:val="203242"/>
        </w:rPr>
        <w:t>…….</w:t>
      </w:r>
      <w:proofErr w:type="gramEnd"/>
      <w:r w:rsidRPr="00A206A4">
        <w:rPr>
          <w:rFonts w:ascii="Avenir Next LT Pro" w:eastAsia="Calibri" w:hAnsi="Avenir Next LT Pro" w:cs="Arial"/>
          <w:color w:val="203242"/>
        </w:rPr>
        <w:t xml:space="preserve">. </w:t>
      </w:r>
      <w:r w:rsidRPr="00A206A4">
        <w:rPr>
          <w:rFonts w:ascii="Avenir Next LT Pro" w:eastAsia="Calibri" w:hAnsi="Avenir Next LT Pro" w:cs="Arial"/>
          <w:color w:val="0070C0"/>
        </w:rPr>
        <w:t xml:space="preserve">Maire/Président </w:t>
      </w:r>
      <w:r w:rsidRPr="00A206A4">
        <w:rPr>
          <w:rFonts w:ascii="Avenir Next LT Pro" w:eastAsia="Calibri" w:hAnsi="Avenir Next LT Pro" w:cs="Arial"/>
          <w:color w:val="203242"/>
        </w:rPr>
        <w:t>dans ses explications complémentaires et après en avoir délibéré,</w:t>
      </w:r>
    </w:p>
    <w:p w14:paraId="2689C1DA" w14:textId="77777777" w:rsidR="004969B5" w:rsidRDefault="004969B5" w:rsidP="00A206A4">
      <w:pPr>
        <w:spacing w:after="0" w:line="240" w:lineRule="auto"/>
        <w:jc w:val="both"/>
        <w:rPr>
          <w:rFonts w:ascii="Avenir Next LT Pro" w:eastAsia="Calibri" w:hAnsi="Avenir Next LT Pro" w:cs="Arial"/>
          <w:color w:val="203242"/>
        </w:rPr>
      </w:pPr>
    </w:p>
    <w:p w14:paraId="2F0132B5" w14:textId="77777777" w:rsidR="004969B5" w:rsidRDefault="004969B5" w:rsidP="00A206A4">
      <w:pPr>
        <w:spacing w:after="0" w:line="240" w:lineRule="auto"/>
        <w:jc w:val="both"/>
        <w:rPr>
          <w:rFonts w:ascii="Avenir Next LT Pro" w:eastAsia="Calibri" w:hAnsi="Avenir Next LT Pro" w:cs="Arial"/>
          <w:color w:val="203242"/>
        </w:rPr>
      </w:pPr>
    </w:p>
    <w:p w14:paraId="7D824685" w14:textId="77777777" w:rsidR="004969B5" w:rsidRPr="00A206A4" w:rsidRDefault="004969B5" w:rsidP="00A206A4">
      <w:pPr>
        <w:spacing w:after="0" w:line="240" w:lineRule="auto"/>
        <w:jc w:val="both"/>
        <w:rPr>
          <w:rFonts w:ascii="Avenir Next LT Pro" w:eastAsia="Calibri" w:hAnsi="Avenir Next LT Pro" w:cs="Arial"/>
          <w:color w:val="203242"/>
        </w:rPr>
      </w:pPr>
    </w:p>
    <w:p w14:paraId="3A8063BD" w14:textId="77777777" w:rsidR="00A206A4" w:rsidRPr="00A206A4" w:rsidRDefault="00A206A4" w:rsidP="00A206A4">
      <w:pPr>
        <w:spacing w:after="0" w:line="240" w:lineRule="auto"/>
        <w:jc w:val="both"/>
        <w:rPr>
          <w:rFonts w:ascii="Avenir Next LT Pro" w:eastAsia="Calibri" w:hAnsi="Avenir Next LT Pro" w:cs="Arial"/>
          <w:color w:val="203242"/>
        </w:rPr>
      </w:pPr>
    </w:p>
    <w:p w14:paraId="6A7F193B" w14:textId="77777777" w:rsidR="00A206A4" w:rsidRPr="00A206A4" w:rsidRDefault="00A206A4" w:rsidP="00A206A4">
      <w:pPr>
        <w:spacing w:after="0" w:line="240" w:lineRule="auto"/>
        <w:jc w:val="both"/>
        <w:rPr>
          <w:rFonts w:ascii="Avenir Next LT Pro" w:eastAsia="Calibri" w:hAnsi="Avenir Next LT Pro" w:cs="Arial"/>
          <w:color w:val="203242"/>
        </w:rPr>
      </w:pPr>
    </w:p>
    <w:p w14:paraId="28F7E8E4" w14:textId="77777777" w:rsidR="00A206A4" w:rsidRPr="00A206A4" w:rsidRDefault="00A206A4" w:rsidP="00A206A4">
      <w:pPr>
        <w:spacing w:after="0" w:line="240" w:lineRule="auto"/>
        <w:ind w:left="2124" w:hanging="2124"/>
        <w:jc w:val="both"/>
        <w:rPr>
          <w:rFonts w:ascii="Avenir Next LT Pro" w:eastAsia="Calibri" w:hAnsi="Avenir Next LT Pro" w:cs="Arial"/>
          <w:color w:val="0070C0"/>
        </w:rPr>
      </w:pPr>
      <w:r w:rsidRPr="00A206A4">
        <w:rPr>
          <w:rFonts w:ascii="Avenir Next LT Pro" w:eastAsia="Calibri" w:hAnsi="Avenir Next LT Pro" w:cs="Arial"/>
          <w:b/>
          <w:bCs/>
          <w:color w:val="203242"/>
        </w:rPr>
        <w:t>ADOPTE</w:t>
      </w:r>
      <w:r w:rsidRPr="00A206A4">
        <w:rPr>
          <w:rFonts w:ascii="Calibri" w:eastAsia="Calibri" w:hAnsi="Calibri" w:cs="Times New Roman"/>
        </w:rPr>
        <w:tab/>
      </w:r>
      <w:r w:rsidRPr="00A206A4">
        <w:rPr>
          <w:rFonts w:ascii="Avenir Next LT Pro" w:eastAsia="Calibri" w:hAnsi="Avenir Next LT Pro" w:cs="Arial"/>
          <w:color w:val="203242"/>
        </w:rPr>
        <w:t xml:space="preserve">- les conditions d’attributions et d’indemnisation proposées par </w:t>
      </w:r>
      <w:proofErr w:type="gramStart"/>
      <w:r w:rsidRPr="00A206A4">
        <w:rPr>
          <w:rFonts w:ascii="Avenir Next LT Pro" w:eastAsia="Calibri" w:hAnsi="Avenir Next LT Pro" w:cs="Arial"/>
          <w:color w:val="203242"/>
        </w:rPr>
        <w:t>le  …</w:t>
      </w:r>
      <w:proofErr w:type="gramEnd"/>
      <w:r w:rsidRPr="00A206A4">
        <w:rPr>
          <w:rFonts w:ascii="Avenir Next LT Pro" w:eastAsia="Calibri" w:hAnsi="Avenir Next LT Pro" w:cs="Arial"/>
          <w:color w:val="203242"/>
        </w:rPr>
        <w:t>………….</w:t>
      </w:r>
      <w:r w:rsidRPr="00A206A4">
        <w:rPr>
          <w:rFonts w:ascii="Avenir Next LT Pro" w:eastAsia="Calibri" w:hAnsi="Avenir Next LT Pro" w:cs="Arial"/>
          <w:color w:val="0070C0"/>
        </w:rPr>
        <w:t xml:space="preserve"> Maire/Président</w:t>
      </w:r>
    </w:p>
    <w:p w14:paraId="49AE415A" w14:textId="77777777" w:rsidR="00A206A4" w:rsidRPr="00A206A4" w:rsidRDefault="00A206A4" w:rsidP="00A206A4">
      <w:pPr>
        <w:spacing w:after="0" w:line="240" w:lineRule="auto"/>
        <w:jc w:val="both"/>
        <w:rPr>
          <w:rFonts w:ascii="Avenir Next LT Pro" w:eastAsia="Calibri" w:hAnsi="Avenir Next LT Pro" w:cs="Arial"/>
          <w:color w:val="203242"/>
        </w:rPr>
      </w:pPr>
    </w:p>
    <w:p w14:paraId="3D0E0152" w14:textId="77777777" w:rsidR="00A206A4" w:rsidRPr="00A206A4" w:rsidRDefault="00A206A4" w:rsidP="00A206A4">
      <w:pPr>
        <w:spacing w:after="0" w:line="240" w:lineRule="auto"/>
        <w:jc w:val="both"/>
        <w:rPr>
          <w:rFonts w:ascii="Avenir Next LT Pro" w:eastAsia="Calibri" w:hAnsi="Avenir Next LT Pro" w:cs="Arial"/>
          <w:color w:val="203242"/>
        </w:rPr>
      </w:pPr>
      <w:r w:rsidRPr="00A206A4">
        <w:rPr>
          <w:rFonts w:ascii="Avenir Next LT Pro" w:eastAsia="Calibri" w:hAnsi="Avenir Next LT Pro" w:cs="Arial"/>
          <w:b/>
          <w:color w:val="203242"/>
        </w:rPr>
        <w:t>PRECISE</w:t>
      </w:r>
      <w:r w:rsidRPr="00A206A4">
        <w:rPr>
          <w:rFonts w:ascii="Avenir Next LT Pro" w:eastAsia="Calibri" w:hAnsi="Avenir Next LT Pro" w:cs="Arial"/>
          <w:color w:val="203242"/>
        </w:rPr>
        <w:tab/>
      </w:r>
      <w:r w:rsidRPr="00A206A4">
        <w:rPr>
          <w:rFonts w:ascii="Avenir Next LT Pro" w:eastAsia="Calibri" w:hAnsi="Avenir Next LT Pro" w:cs="Arial"/>
          <w:color w:val="203242"/>
        </w:rPr>
        <w:tab/>
        <w:t>- que les crédits suffisants sont prévus au budget de l’exercice</w:t>
      </w:r>
    </w:p>
    <w:p w14:paraId="5D5588A5" w14:textId="77777777" w:rsidR="00A206A4" w:rsidRPr="00A206A4" w:rsidRDefault="00A206A4" w:rsidP="00A206A4">
      <w:pPr>
        <w:spacing w:after="0" w:line="240" w:lineRule="auto"/>
        <w:jc w:val="both"/>
        <w:rPr>
          <w:rFonts w:ascii="Avenir Next LT Pro" w:eastAsia="Calibri" w:hAnsi="Avenir Next LT Pro" w:cs="Arial"/>
          <w:color w:val="203242"/>
        </w:rPr>
      </w:pPr>
    </w:p>
    <w:p w14:paraId="35680453" w14:textId="77777777" w:rsidR="00A206A4" w:rsidRPr="00A206A4" w:rsidRDefault="00A206A4" w:rsidP="00A206A4">
      <w:pPr>
        <w:spacing w:after="0" w:line="240" w:lineRule="auto"/>
        <w:ind w:left="2124"/>
        <w:jc w:val="both"/>
        <w:rPr>
          <w:rFonts w:ascii="Avenir Next LT Pro" w:eastAsia="Calibri" w:hAnsi="Avenir Next LT Pro" w:cs="Arial"/>
          <w:color w:val="0070C0"/>
        </w:rPr>
      </w:pPr>
      <w:r w:rsidRPr="00A206A4">
        <w:rPr>
          <w:rFonts w:ascii="Avenir Next LT Pro" w:eastAsia="Calibri" w:hAnsi="Avenir Next LT Pro" w:cs="Arial"/>
          <w:color w:val="203242"/>
        </w:rPr>
        <w:t>- que les dispositions de la présente délibération prendront effet au</w:t>
      </w:r>
      <w:proofErr w:type="gramStart"/>
      <w:r w:rsidRPr="00A206A4">
        <w:rPr>
          <w:rFonts w:ascii="Avenir Next LT Pro" w:eastAsia="Calibri" w:hAnsi="Avenir Next LT Pro" w:cs="Arial"/>
          <w:color w:val="203242"/>
        </w:rPr>
        <w:t xml:space="preserve"> ….</w:t>
      </w:r>
      <w:proofErr w:type="gramEnd"/>
      <w:r w:rsidRPr="00A206A4">
        <w:rPr>
          <w:rFonts w:ascii="Avenir Next LT Pro" w:eastAsia="Calibri" w:hAnsi="Avenir Next LT Pro" w:cs="Arial"/>
          <w:color w:val="203242"/>
        </w:rPr>
        <w:t xml:space="preserve">. </w:t>
      </w:r>
      <w:r w:rsidRPr="00A206A4">
        <w:rPr>
          <w:rFonts w:ascii="Avenir Next LT Pro" w:eastAsia="Calibri" w:hAnsi="Avenir Next LT Pro" w:cs="Arial"/>
          <w:color w:val="0070C0"/>
        </w:rPr>
        <w:t>(</w:t>
      </w:r>
      <w:proofErr w:type="gramStart"/>
      <w:r w:rsidRPr="00A206A4">
        <w:rPr>
          <w:rFonts w:ascii="Avenir Next LT Pro" w:eastAsia="Calibri" w:hAnsi="Avenir Next LT Pro" w:cs="Arial"/>
          <w:color w:val="0070C0"/>
        </w:rPr>
        <w:t>au</w:t>
      </w:r>
      <w:proofErr w:type="gramEnd"/>
      <w:r w:rsidRPr="00A206A4">
        <w:rPr>
          <w:rFonts w:ascii="Avenir Next LT Pro" w:eastAsia="Calibri" w:hAnsi="Avenir Next LT Pro" w:cs="Arial"/>
          <w:color w:val="0070C0"/>
        </w:rPr>
        <w:t xml:space="preserve"> plus tôt la date de transmission au contrôle de légalité)</w:t>
      </w:r>
    </w:p>
    <w:p w14:paraId="64C440EE" w14:textId="77777777" w:rsidR="00FE3B8B" w:rsidRPr="000177BB" w:rsidRDefault="00FE3B8B" w:rsidP="0090739D">
      <w:pPr>
        <w:spacing w:after="0" w:line="240" w:lineRule="auto"/>
        <w:rPr>
          <w:rFonts w:cstheme="minorHAnsi"/>
          <w:sz w:val="21"/>
          <w:szCs w:val="21"/>
        </w:rPr>
      </w:pPr>
    </w:p>
    <w:sectPr w:rsidR="00FE3B8B" w:rsidRPr="000177BB" w:rsidSect="00803FB3">
      <w:headerReference w:type="default" r:id="rId7"/>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41FB" w14:textId="77777777" w:rsidR="00C319A6" w:rsidRDefault="00C319A6" w:rsidP="0090739D">
      <w:pPr>
        <w:spacing w:after="0" w:line="240" w:lineRule="auto"/>
      </w:pPr>
      <w:r>
        <w:separator/>
      </w:r>
    </w:p>
  </w:endnote>
  <w:endnote w:type="continuationSeparator" w:id="0">
    <w:p w14:paraId="006C13A7" w14:textId="77777777" w:rsidR="00C319A6" w:rsidRDefault="00C319A6" w:rsidP="0090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58C8" w14:textId="77777777" w:rsidR="00C319A6" w:rsidRDefault="00C319A6" w:rsidP="0090739D">
      <w:pPr>
        <w:spacing w:after="0" w:line="240" w:lineRule="auto"/>
      </w:pPr>
      <w:r>
        <w:separator/>
      </w:r>
    </w:p>
  </w:footnote>
  <w:footnote w:type="continuationSeparator" w:id="0">
    <w:p w14:paraId="14F0E9E8" w14:textId="77777777" w:rsidR="00C319A6" w:rsidRDefault="00C319A6" w:rsidP="0090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A78" w14:textId="32AF742F" w:rsidR="0090739D" w:rsidRPr="0090739D" w:rsidRDefault="0090739D" w:rsidP="0090739D">
    <w:pPr>
      <w:pStyle w:val="En-tte"/>
      <w:tabs>
        <w:tab w:val="clear" w:pos="9072"/>
        <w:tab w:val="left" w:pos="720"/>
        <w:tab w:val="left" w:pos="1440"/>
        <w:tab w:val="left" w:pos="6555"/>
      </w:tabs>
      <w:rPr>
        <w:rFonts w:ascii="Calibri" w:hAnsi="Calibri" w:cs="Calibri"/>
        <w:i/>
        <w:iCs/>
      </w:rPr>
    </w:pPr>
    <w:r w:rsidRPr="00E60E2C">
      <w:rPr>
        <w:rFonts w:ascii="Calibri" w:hAnsi="Calibri" w:cs="Calibri"/>
        <w:noProof/>
      </w:rPr>
      <mc:AlternateContent>
        <mc:Choice Requires="wps">
          <w:drawing>
            <wp:anchor distT="0" distB="0" distL="118745" distR="118745" simplePos="0" relativeHeight="251659264" behindDoc="1" locked="0" layoutInCell="1" allowOverlap="0" wp14:anchorId="505E6500" wp14:editId="1201210D">
              <wp:simplePos x="0" y="0"/>
              <wp:positionH relativeFrom="margin">
                <wp:posOffset>1195070</wp:posOffset>
              </wp:positionH>
              <wp:positionV relativeFrom="page">
                <wp:posOffset>481330</wp:posOffset>
              </wp:positionV>
              <wp:extent cx="4926330" cy="6521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38523F1A"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206A4">
                            <w:rPr>
                              <w:rFonts w:ascii="Calibri" w:hAnsi="Calibri" w:cs="Calibri"/>
                              <w:color w:val="FFFFFF"/>
                              <w:sz w:val="20"/>
                              <w:szCs w:val="20"/>
                            </w:rPr>
                            <w:t>1</w:t>
                          </w:r>
                          <w:r w:rsidR="00A206A4" w:rsidRPr="00A206A4">
                            <w:rPr>
                              <w:rFonts w:ascii="Calibri" w:hAnsi="Calibri" w:cs="Calibri"/>
                              <w:color w:val="FFFFFF"/>
                              <w:sz w:val="20"/>
                              <w:szCs w:val="20"/>
                              <w:vertAlign w:val="superscript"/>
                            </w:rPr>
                            <w:t>er</w:t>
                          </w:r>
                          <w:r w:rsidR="00A206A4">
                            <w:rPr>
                              <w:rFonts w:ascii="Calibri" w:hAnsi="Calibri" w:cs="Calibri"/>
                              <w:color w:val="FFFFFF"/>
                              <w:sz w:val="20"/>
                              <w:szCs w:val="20"/>
                            </w:rPr>
                            <w:t xml:space="preserve"> avril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05E6500" id="Rectangle 2" o:spid="_x0000_s1026" style="position:absolute;margin-left:94.1pt;margin-top:37.9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38523F1A"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206A4">
                      <w:rPr>
                        <w:rFonts w:ascii="Calibri" w:hAnsi="Calibri" w:cs="Calibri"/>
                        <w:color w:val="FFFFFF"/>
                        <w:sz w:val="20"/>
                        <w:szCs w:val="20"/>
                      </w:rPr>
                      <w:t>1</w:t>
                    </w:r>
                    <w:r w:rsidR="00A206A4" w:rsidRPr="00A206A4">
                      <w:rPr>
                        <w:rFonts w:ascii="Calibri" w:hAnsi="Calibri" w:cs="Calibri"/>
                        <w:color w:val="FFFFFF"/>
                        <w:sz w:val="20"/>
                        <w:szCs w:val="20"/>
                        <w:vertAlign w:val="superscript"/>
                      </w:rPr>
                      <w:t>er</w:t>
                    </w:r>
                    <w:r w:rsidR="00A206A4">
                      <w:rPr>
                        <w:rFonts w:ascii="Calibri" w:hAnsi="Calibri" w:cs="Calibri"/>
                        <w:color w:val="FFFFFF"/>
                        <w:sz w:val="20"/>
                        <w:szCs w:val="20"/>
                      </w:rPr>
                      <w:t xml:space="preserve"> avril 2025</w:t>
                    </w:r>
                  </w:p>
                </w:txbxContent>
              </v:textbox>
              <w10:wrap type="square" anchorx="margin" anchory="page"/>
            </v:rect>
          </w:pict>
        </mc:Fallback>
      </mc:AlternateContent>
    </w:r>
    <w:r w:rsidRPr="00E60E2C">
      <w:rPr>
        <w:rFonts w:ascii="Calibri" w:hAnsi="Calibri" w:cs="Calibri"/>
        <w:i/>
        <w:iCs/>
        <w:noProof/>
      </w:rPr>
      <w:drawing>
        <wp:inline distT="0" distB="0" distL="0" distR="0" wp14:anchorId="50558D63" wp14:editId="6386D394">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7949"/>
    <w:multiLevelType w:val="hybridMultilevel"/>
    <w:tmpl w:val="7D84C398"/>
    <w:lvl w:ilvl="0" w:tplc="2C5AF878">
      <w:start w:val="5"/>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B9126B"/>
    <w:multiLevelType w:val="hybridMultilevel"/>
    <w:tmpl w:val="2F3C8948"/>
    <w:lvl w:ilvl="0" w:tplc="10CEF922">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B13E02"/>
    <w:multiLevelType w:val="hybridMultilevel"/>
    <w:tmpl w:val="563226DA"/>
    <w:lvl w:ilvl="0" w:tplc="BA1EC788">
      <w:numFmt w:val="bullet"/>
      <w:lvlText w:val="-"/>
      <w:lvlJc w:val="left"/>
      <w:pPr>
        <w:ind w:left="720" w:hanging="360"/>
      </w:pPr>
      <w:rPr>
        <w:rFonts w:ascii="Calibri" w:eastAsia="Times New Roman"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5604246">
    <w:abstractNumId w:val="2"/>
  </w:num>
  <w:num w:numId="2" w16cid:durableId="1768237065">
    <w:abstractNumId w:val="1"/>
  </w:num>
  <w:num w:numId="3" w16cid:durableId="2653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E0"/>
    <w:rsid w:val="000177BB"/>
    <w:rsid w:val="000E6B1D"/>
    <w:rsid w:val="000F6AF6"/>
    <w:rsid w:val="00113F2F"/>
    <w:rsid w:val="002611A1"/>
    <w:rsid w:val="0029729C"/>
    <w:rsid w:val="00340097"/>
    <w:rsid w:val="003B6AD9"/>
    <w:rsid w:val="003C18AF"/>
    <w:rsid w:val="004969B5"/>
    <w:rsid w:val="0049776C"/>
    <w:rsid w:val="004E08BF"/>
    <w:rsid w:val="004F14C1"/>
    <w:rsid w:val="00521CE0"/>
    <w:rsid w:val="0057488B"/>
    <w:rsid w:val="005B1681"/>
    <w:rsid w:val="007B1309"/>
    <w:rsid w:val="00803FB3"/>
    <w:rsid w:val="008802D3"/>
    <w:rsid w:val="0090739D"/>
    <w:rsid w:val="00A206A4"/>
    <w:rsid w:val="00AD56FA"/>
    <w:rsid w:val="00C319A6"/>
    <w:rsid w:val="00CD4DF3"/>
    <w:rsid w:val="00E8758E"/>
    <w:rsid w:val="00E96CEE"/>
    <w:rsid w:val="00E97BA3"/>
    <w:rsid w:val="00F87D49"/>
    <w:rsid w:val="00FE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07F0"/>
  <w15:chartTrackingRefBased/>
  <w15:docId w15:val="{BA971476-3EA3-4F84-AB8C-B2BD8378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7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21C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21CE0"/>
    <w:rPr>
      <w:rFonts w:ascii="Times New Roman" w:eastAsia="Times New Roman" w:hAnsi="Times New Roman" w:cs="Times New Roman"/>
      <w:b/>
      <w:bCs/>
      <w:sz w:val="36"/>
      <w:szCs w:val="36"/>
      <w:lang w:eastAsia="fr-FR"/>
    </w:rPr>
  </w:style>
  <w:style w:type="paragraph" w:customStyle="1" w:styleId="align-center">
    <w:name w:val="align-center"/>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1CE0"/>
    <w:rPr>
      <w:color w:val="0000FF"/>
      <w:u w:val="single"/>
    </w:rPr>
  </w:style>
  <w:style w:type="paragraph" w:styleId="Paragraphedeliste">
    <w:name w:val="List Paragraph"/>
    <w:basedOn w:val="Normal"/>
    <w:uiPriority w:val="34"/>
    <w:qFormat/>
    <w:rsid w:val="000F6AF6"/>
    <w:pPr>
      <w:ind w:left="720"/>
      <w:contextualSpacing/>
    </w:pPr>
  </w:style>
  <w:style w:type="paragraph" w:styleId="En-tte">
    <w:name w:val="header"/>
    <w:basedOn w:val="Normal"/>
    <w:link w:val="En-tteCar"/>
    <w:uiPriority w:val="99"/>
    <w:unhideWhenUsed/>
    <w:rsid w:val="0090739D"/>
    <w:pPr>
      <w:tabs>
        <w:tab w:val="center" w:pos="4536"/>
        <w:tab w:val="right" w:pos="9072"/>
      </w:tabs>
      <w:spacing w:after="0" w:line="240" w:lineRule="auto"/>
    </w:pPr>
  </w:style>
  <w:style w:type="character" w:customStyle="1" w:styleId="En-tteCar">
    <w:name w:val="En-tête Car"/>
    <w:basedOn w:val="Policepardfaut"/>
    <w:link w:val="En-tte"/>
    <w:uiPriority w:val="99"/>
    <w:rsid w:val="0090739D"/>
  </w:style>
  <w:style w:type="paragraph" w:styleId="Pieddepage">
    <w:name w:val="footer"/>
    <w:basedOn w:val="Normal"/>
    <w:link w:val="PieddepageCar"/>
    <w:uiPriority w:val="99"/>
    <w:unhideWhenUsed/>
    <w:rsid w:val="009073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39D"/>
  </w:style>
  <w:style w:type="character" w:customStyle="1" w:styleId="Titre1Car">
    <w:name w:val="Titre 1 Car"/>
    <w:basedOn w:val="Policepardfaut"/>
    <w:link w:val="Titre1"/>
    <w:uiPriority w:val="9"/>
    <w:rsid w:val="009073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6310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ADELINE TRILLAUD</cp:lastModifiedBy>
  <cp:revision>5</cp:revision>
  <dcterms:created xsi:type="dcterms:W3CDTF">2023-10-25T07:59:00Z</dcterms:created>
  <dcterms:modified xsi:type="dcterms:W3CDTF">2025-04-03T12:43:00Z</dcterms:modified>
</cp:coreProperties>
</file>